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1A76" w14:textId="77777777" w:rsidR="00E67805" w:rsidRPr="00406E36" w:rsidRDefault="00000000" w:rsidP="00E67805">
      <w:pPr>
        <w:pStyle w:val="Header"/>
        <w:jc w:val="center"/>
        <w:rPr>
          <w:b/>
          <w:color w:val="0070C0"/>
          <w:sz w:val="56"/>
          <w:szCs w:val="56"/>
          <w:u w:val="single"/>
        </w:rPr>
      </w:pPr>
      <w:bookmarkStart w:id="0" w:name="_Hlk198629164"/>
      <w:bookmarkStart w:id="1" w:name="_Toc305063419"/>
      <w:r>
        <w:rPr>
          <w:noProof/>
          <w:sz w:val="56"/>
          <w:szCs w:val="56"/>
          <w:lang w:eastAsia="en-AU"/>
        </w:rPr>
        <w:object w:dxaOrig="1440" w:dyaOrig="1440" w14:anchorId="186BB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01.95pt;margin-top:-15.25pt;width:44.45pt;height:45.9pt;z-index:251659264">
            <v:imagedata r:id="rId10" o:title=""/>
          </v:shape>
          <o:OLEObject Type="Embed" ProgID="PBrush" ShapeID="_x0000_s2053" DrawAspect="Content" ObjectID="_1825568966" r:id="rId11"/>
        </w:object>
      </w:r>
      <w:r>
        <w:rPr>
          <w:noProof/>
          <w:sz w:val="56"/>
          <w:szCs w:val="56"/>
          <w:lang w:eastAsia="en-AU"/>
        </w:rPr>
        <w:object w:dxaOrig="1440" w:dyaOrig="1440" w14:anchorId="76E04840">
          <v:shape id="_x0000_s2054" type="#_x0000_t75" style="position:absolute;left:0;text-align:left;margin-left:3.5pt;margin-top:-14.65pt;width:44.45pt;height:45.9pt;z-index:251660288">
            <v:imagedata r:id="rId10" o:title=""/>
          </v:shape>
          <o:OLEObject Type="Embed" ProgID="PBrush" ShapeID="_x0000_s2054" DrawAspect="Content" ObjectID="_1825568967" r:id="rId12"/>
        </w:object>
      </w:r>
      <w:r w:rsidR="00E67805" w:rsidRPr="00406E36">
        <w:rPr>
          <w:b/>
          <w:color w:val="0070C0"/>
          <w:sz w:val="56"/>
          <w:szCs w:val="56"/>
          <w:u w:val="single"/>
        </w:rPr>
        <w:t>Manilla Community Preschool</w:t>
      </w:r>
    </w:p>
    <w:bookmarkEnd w:id="0"/>
    <w:p w14:paraId="7FCF2F1F" w14:textId="4989420E" w:rsidR="00CB26D4" w:rsidRPr="00E1224C" w:rsidRDefault="0093655D" w:rsidP="00E1224C">
      <w:pPr>
        <w:keepNext/>
        <w:pBdr>
          <w:bottom w:val="single" w:sz="4" w:space="0" w:color="auto"/>
        </w:pBdr>
        <w:spacing w:before="240" w:after="60" w:line="240" w:lineRule="auto"/>
        <w:jc w:val="center"/>
        <w:outlineLvl w:val="1"/>
        <w:rPr>
          <w:rFonts w:eastAsia="Times New Roman" w:cs="Calibri"/>
          <w:b/>
          <w:bCs/>
          <w:iCs/>
          <w:sz w:val="36"/>
          <w:szCs w:val="36"/>
        </w:rPr>
      </w:pPr>
      <w:r>
        <w:rPr>
          <w:rFonts w:eastAsia="Times New Roman" w:cs="Calibri"/>
          <w:b/>
          <w:bCs/>
          <w:iCs/>
          <w:sz w:val="36"/>
          <w:szCs w:val="36"/>
        </w:rPr>
        <w:t xml:space="preserve">Acceptance and Refusal of Authorisations </w:t>
      </w:r>
      <w:r w:rsidR="00CB26D4" w:rsidRPr="00CB26D4">
        <w:rPr>
          <w:rFonts w:eastAsia="Times New Roman" w:cs="Calibri"/>
          <w:b/>
          <w:bCs/>
          <w:iCs/>
          <w:sz w:val="36"/>
          <w:szCs w:val="36"/>
        </w:rPr>
        <w:t>Policy</w:t>
      </w:r>
    </w:p>
    <w:p w14:paraId="7A593720" w14:textId="77777777" w:rsidR="00E1224C" w:rsidRPr="00E1224C" w:rsidRDefault="00E1224C" w:rsidP="00E1224C">
      <w:pPr>
        <w:spacing w:after="0"/>
        <w:rPr>
          <w:rFonts w:cs="Arial"/>
          <w:b/>
          <w:sz w:val="16"/>
          <w:szCs w:val="16"/>
        </w:rPr>
      </w:pPr>
    </w:p>
    <w:p w14:paraId="4A4FC427" w14:textId="31B7FC5D" w:rsidR="00CB26D4" w:rsidRPr="00CB26D4" w:rsidRDefault="00CB26D4" w:rsidP="004A36CE">
      <w:pPr>
        <w:spacing w:after="0"/>
        <w:rPr>
          <w:rFonts w:cs="Arial"/>
          <w:b/>
          <w:sz w:val="36"/>
          <w:szCs w:val="36"/>
        </w:rPr>
      </w:pPr>
      <w:r w:rsidRPr="00CB26D4">
        <w:rPr>
          <w:rFonts w:cs="Arial"/>
          <w:b/>
          <w:sz w:val="36"/>
          <w:szCs w:val="36"/>
        </w:rPr>
        <w:t>NQS</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93655D" w:rsidRPr="00CB26D4" w14:paraId="5E57165B" w14:textId="77777777" w:rsidTr="00E67805">
        <w:tc>
          <w:tcPr>
            <w:tcW w:w="675" w:type="dxa"/>
          </w:tcPr>
          <w:p w14:paraId="7124EACD" w14:textId="77777777" w:rsidR="0093655D" w:rsidRPr="00A90C4F" w:rsidRDefault="0093655D" w:rsidP="00CB26D4">
            <w:pPr>
              <w:rPr>
                <w:rFonts w:cs="Calibri"/>
                <w:sz w:val="20"/>
                <w:szCs w:val="20"/>
              </w:rPr>
            </w:pPr>
            <w:r w:rsidRPr="00A90C4F">
              <w:rPr>
                <w:rFonts w:cs="Calibri"/>
                <w:sz w:val="20"/>
                <w:szCs w:val="20"/>
              </w:rPr>
              <w:t>QA2</w:t>
            </w:r>
          </w:p>
        </w:tc>
        <w:tc>
          <w:tcPr>
            <w:tcW w:w="851" w:type="dxa"/>
          </w:tcPr>
          <w:p w14:paraId="3050A41F" w14:textId="77777777" w:rsidR="0093655D" w:rsidRPr="00A90C4F" w:rsidRDefault="00A379BC" w:rsidP="0093655D">
            <w:pPr>
              <w:spacing w:after="0" w:line="240" w:lineRule="auto"/>
              <w:rPr>
                <w:rFonts w:cs="Calibri"/>
                <w:sz w:val="20"/>
                <w:szCs w:val="20"/>
              </w:rPr>
            </w:pPr>
            <w:r w:rsidRPr="00A90C4F">
              <w:rPr>
                <w:rFonts w:cs="Calibri"/>
                <w:sz w:val="20"/>
                <w:szCs w:val="20"/>
              </w:rPr>
              <w:t>2.2.1</w:t>
            </w:r>
          </w:p>
        </w:tc>
        <w:tc>
          <w:tcPr>
            <w:tcW w:w="7541" w:type="dxa"/>
          </w:tcPr>
          <w:p w14:paraId="20B51799" w14:textId="16791442" w:rsidR="0093655D" w:rsidRPr="00A90C4F" w:rsidRDefault="00A379BC" w:rsidP="00A379BC">
            <w:pPr>
              <w:spacing w:after="0"/>
              <w:rPr>
                <w:rFonts w:cs="Calibri"/>
                <w:sz w:val="20"/>
                <w:szCs w:val="20"/>
              </w:rPr>
            </w:pPr>
            <w:r w:rsidRPr="00A90C4F">
              <w:rPr>
                <w:rFonts w:cs="Calibri"/>
                <w:sz w:val="20"/>
                <w:szCs w:val="20"/>
              </w:rPr>
              <w:t xml:space="preserve">Supervision - </w:t>
            </w:r>
            <w:proofErr w:type="gramStart"/>
            <w:r w:rsidRPr="00A90C4F">
              <w:rPr>
                <w:sz w:val="20"/>
                <w:szCs w:val="20"/>
              </w:rPr>
              <w:t>At all times</w:t>
            </w:r>
            <w:proofErr w:type="gramEnd"/>
            <w:r w:rsidRPr="00A90C4F">
              <w:rPr>
                <w:sz w:val="20"/>
                <w:szCs w:val="20"/>
              </w:rPr>
              <w:t>, reasonable precautions and adequate supervision ensure children are protected from harm and hazard</w:t>
            </w:r>
            <w:r w:rsidR="005C52E3" w:rsidRPr="00A90C4F">
              <w:rPr>
                <w:sz w:val="20"/>
                <w:szCs w:val="20"/>
              </w:rPr>
              <w:t>.</w:t>
            </w:r>
          </w:p>
        </w:tc>
      </w:tr>
    </w:tbl>
    <w:p w14:paraId="4E018FBA" w14:textId="77777777" w:rsidR="0093655D" w:rsidRDefault="0093655D" w:rsidP="004E7F96">
      <w:pPr>
        <w:pStyle w:val="NoSpacing"/>
        <w:rPr>
          <w:b/>
          <w:sz w:val="36"/>
          <w:szCs w:val="36"/>
        </w:rPr>
      </w:pPr>
    </w:p>
    <w:tbl>
      <w:tblPr>
        <w:tblpPr w:leftFromText="180" w:rightFromText="180" w:vertAnchor="text" w:horzAnchor="margin" w:tblpY="512"/>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1"/>
        <w:gridCol w:w="843"/>
        <w:gridCol w:w="7553"/>
      </w:tblGrid>
      <w:tr w:rsidR="004A36CE" w:rsidRPr="009078BA" w14:paraId="6CFD1FD3" w14:textId="77777777" w:rsidTr="00E67805">
        <w:tc>
          <w:tcPr>
            <w:tcW w:w="671" w:type="dxa"/>
            <w:vMerge w:val="restart"/>
          </w:tcPr>
          <w:p w14:paraId="093F5B2E" w14:textId="77777777" w:rsidR="004A36CE" w:rsidRPr="00A90C4F" w:rsidRDefault="004A36CE" w:rsidP="004A36CE">
            <w:pPr>
              <w:pStyle w:val="NoSpacing"/>
              <w:rPr>
                <w:rFonts w:cs="Calibri"/>
                <w:sz w:val="20"/>
                <w:szCs w:val="20"/>
              </w:rPr>
            </w:pPr>
            <w:r w:rsidRPr="00A90C4F">
              <w:rPr>
                <w:rFonts w:cs="Calibri"/>
                <w:sz w:val="20"/>
                <w:szCs w:val="20"/>
              </w:rPr>
              <w:t>Regs</w:t>
            </w:r>
          </w:p>
        </w:tc>
        <w:tc>
          <w:tcPr>
            <w:tcW w:w="843" w:type="dxa"/>
          </w:tcPr>
          <w:p w14:paraId="5E99A443" w14:textId="77777777" w:rsidR="004A36CE" w:rsidRPr="00A90C4F" w:rsidRDefault="004A36CE" w:rsidP="004A36CE">
            <w:pPr>
              <w:pStyle w:val="NoSpacing"/>
              <w:rPr>
                <w:rFonts w:cs="Calibri"/>
                <w:sz w:val="20"/>
                <w:szCs w:val="20"/>
              </w:rPr>
            </w:pPr>
            <w:r w:rsidRPr="00A90C4F">
              <w:rPr>
                <w:rFonts w:cs="Calibri"/>
                <w:sz w:val="20"/>
                <w:szCs w:val="20"/>
              </w:rPr>
              <w:t>92</w:t>
            </w:r>
          </w:p>
        </w:tc>
        <w:tc>
          <w:tcPr>
            <w:tcW w:w="7553" w:type="dxa"/>
          </w:tcPr>
          <w:p w14:paraId="473F9327" w14:textId="77777777" w:rsidR="004A36CE" w:rsidRPr="00A90C4F" w:rsidRDefault="004A36CE" w:rsidP="004A36CE">
            <w:pPr>
              <w:pStyle w:val="NoSpacing"/>
              <w:rPr>
                <w:sz w:val="20"/>
                <w:szCs w:val="20"/>
              </w:rPr>
            </w:pPr>
            <w:r w:rsidRPr="00A90C4F">
              <w:rPr>
                <w:sz w:val="20"/>
                <w:szCs w:val="20"/>
              </w:rPr>
              <w:t>Medication record</w:t>
            </w:r>
          </w:p>
        </w:tc>
      </w:tr>
      <w:tr w:rsidR="004A36CE" w:rsidRPr="009078BA" w14:paraId="0AB87FCE" w14:textId="77777777" w:rsidTr="00E67805">
        <w:tc>
          <w:tcPr>
            <w:tcW w:w="671" w:type="dxa"/>
            <w:vMerge/>
          </w:tcPr>
          <w:p w14:paraId="45BAC7A1" w14:textId="77777777" w:rsidR="004A36CE" w:rsidRPr="00A90C4F" w:rsidRDefault="004A36CE" w:rsidP="004A36CE">
            <w:pPr>
              <w:pStyle w:val="NoSpacing"/>
              <w:rPr>
                <w:rFonts w:cs="Calibri"/>
                <w:sz w:val="20"/>
                <w:szCs w:val="20"/>
              </w:rPr>
            </w:pPr>
          </w:p>
        </w:tc>
        <w:tc>
          <w:tcPr>
            <w:tcW w:w="843" w:type="dxa"/>
          </w:tcPr>
          <w:p w14:paraId="29894D92" w14:textId="77777777" w:rsidR="004A36CE" w:rsidRPr="00A90C4F" w:rsidRDefault="004A36CE" w:rsidP="004A36CE">
            <w:pPr>
              <w:pStyle w:val="NoSpacing"/>
              <w:rPr>
                <w:rFonts w:cs="Calibri"/>
                <w:sz w:val="20"/>
                <w:szCs w:val="20"/>
              </w:rPr>
            </w:pPr>
            <w:r w:rsidRPr="00A90C4F">
              <w:rPr>
                <w:rFonts w:cs="Calibri"/>
                <w:sz w:val="20"/>
                <w:szCs w:val="20"/>
              </w:rPr>
              <w:t>93</w:t>
            </w:r>
          </w:p>
        </w:tc>
        <w:tc>
          <w:tcPr>
            <w:tcW w:w="7553" w:type="dxa"/>
          </w:tcPr>
          <w:p w14:paraId="1371AAF7" w14:textId="77777777" w:rsidR="004A36CE" w:rsidRPr="00A90C4F" w:rsidRDefault="004A36CE" w:rsidP="004A36CE">
            <w:pPr>
              <w:pStyle w:val="NoSpacing"/>
              <w:rPr>
                <w:sz w:val="20"/>
                <w:szCs w:val="20"/>
              </w:rPr>
            </w:pPr>
            <w:r w:rsidRPr="00A90C4F">
              <w:rPr>
                <w:sz w:val="20"/>
                <w:szCs w:val="20"/>
              </w:rPr>
              <w:t>Administration of medication</w:t>
            </w:r>
          </w:p>
        </w:tc>
      </w:tr>
      <w:tr w:rsidR="004A36CE" w:rsidRPr="009078BA" w14:paraId="1A1D9E71" w14:textId="77777777" w:rsidTr="00E67805">
        <w:tc>
          <w:tcPr>
            <w:tcW w:w="671" w:type="dxa"/>
            <w:vMerge/>
          </w:tcPr>
          <w:p w14:paraId="630BAC8B" w14:textId="77777777" w:rsidR="004A36CE" w:rsidRPr="00A90C4F" w:rsidRDefault="004A36CE" w:rsidP="004A36CE">
            <w:pPr>
              <w:pStyle w:val="NoSpacing"/>
              <w:rPr>
                <w:rFonts w:cs="Calibri"/>
                <w:sz w:val="20"/>
                <w:szCs w:val="20"/>
              </w:rPr>
            </w:pPr>
          </w:p>
        </w:tc>
        <w:tc>
          <w:tcPr>
            <w:tcW w:w="843" w:type="dxa"/>
          </w:tcPr>
          <w:p w14:paraId="51E73EDD" w14:textId="77777777" w:rsidR="004A36CE" w:rsidRPr="00A90C4F" w:rsidRDefault="004A36CE" w:rsidP="004A36CE">
            <w:pPr>
              <w:pStyle w:val="NoSpacing"/>
              <w:rPr>
                <w:rFonts w:cs="Calibri"/>
                <w:sz w:val="20"/>
                <w:szCs w:val="20"/>
              </w:rPr>
            </w:pPr>
            <w:r w:rsidRPr="00A90C4F">
              <w:rPr>
                <w:rFonts w:cs="Calibri"/>
                <w:sz w:val="20"/>
                <w:szCs w:val="20"/>
              </w:rPr>
              <w:t>99</w:t>
            </w:r>
          </w:p>
        </w:tc>
        <w:tc>
          <w:tcPr>
            <w:tcW w:w="7553" w:type="dxa"/>
          </w:tcPr>
          <w:p w14:paraId="2F63937B" w14:textId="77777777" w:rsidR="004A36CE" w:rsidRPr="00A90C4F" w:rsidRDefault="004A36CE" w:rsidP="004A36CE">
            <w:pPr>
              <w:pStyle w:val="NoSpacing"/>
              <w:rPr>
                <w:sz w:val="20"/>
                <w:szCs w:val="20"/>
              </w:rPr>
            </w:pPr>
            <w:r w:rsidRPr="00A90C4F">
              <w:rPr>
                <w:sz w:val="20"/>
                <w:szCs w:val="20"/>
              </w:rPr>
              <w:t>Children leaving the education and care service</w:t>
            </w:r>
          </w:p>
        </w:tc>
      </w:tr>
      <w:tr w:rsidR="004A36CE" w:rsidRPr="009078BA" w14:paraId="40B294D6" w14:textId="77777777" w:rsidTr="00E67805">
        <w:tc>
          <w:tcPr>
            <w:tcW w:w="671" w:type="dxa"/>
            <w:vMerge/>
          </w:tcPr>
          <w:p w14:paraId="7D5416D6" w14:textId="77777777" w:rsidR="004A36CE" w:rsidRPr="00A90C4F" w:rsidRDefault="004A36CE" w:rsidP="004A36CE">
            <w:pPr>
              <w:pStyle w:val="NoSpacing"/>
              <w:rPr>
                <w:rFonts w:cs="Calibri"/>
                <w:sz w:val="20"/>
                <w:szCs w:val="20"/>
              </w:rPr>
            </w:pPr>
          </w:p>
        </w:tc>
        <w:tc>
          <w:tcPr>
            <w:tcW w:w="843" w:type="dxa"/>
          </w:tcPr>
          <w:p w14:paraId="1DFCFC04" w14:textId="77777777" w:rsidR="004A36CE" w:rsidRPr="00A90C4F" w:rsidRDefault="004A36CE" w:rsidP="004A36CE">
            <w:pPr>
              <w:pStyle w:val="NoSpacing"/>
              <w:rPr>
                <w:rFonts w:cs="Calibri"/>
                <w:sz w:val="20"/>
                <w:szCs w:val="20"/>
              </w:rPr>
            </w:pPr>
            <w:r w:rsidRPr="00A90C4F">
              <w:rPr>
                <w:rFonts w:cs="Calibri"/>
                <w:sz w:val="20"/>
                <w:szCs w:val="20"/>
              </w:rPr>
              <w:t>102</w:t>
            </w:r>
          </w:p>
        </w:tc>
        <w:tc>
          <w:tcPr>
            <w:tcW w:w="7553" w:type="dxa"/>
          </w:tcPr>
          <w:p w14:paraId="0D5CEB11" w14:textId="77777777" w:rsidR="004A36CE" w:rsidRPr="00A90C4F" w:rsidRDefault="004A36CE" w:rsidP="004A36CE">
            <w:pPr>
              <w:pStyle w:val="NoSpacing"/>
              <w:rPr>
                <w:sz w:val="20"/>
                <w:szCs w:val="20"/>
              </w:rPr>
            </w:pPr>
            <w:r w:rsidRPr="00A90C4F">
              <w:rPr>
                <w:sz w:val="20"/>
                <w:szCs w:val="20"/>
              </w:rPr>
              <w:t>Authorisation for excursions</w:t>
            </w:r>
          </w:p>
        </w:tc>
      </w:tr>
      <w:tr w:rsidR="004A36CE" w:rsidRPr="009078BA" w14:paraId="3C0ED0B3" w14:textId="77777777" w:rsidTr="00E67805">
        <w:tc>
          <w:tcPr>
            <w:tcW w:w="671" w:type="dxa"/>
            <w:vMerge/>
          </w:tcPr>
          <w:p w14:paraId="1E04AF49" w14:textId="77777777" w:rsidR="004A36CE" w:rsidRPr="00A90C4F" w:rsidRDefault="004A36CE" w:rsidP="004A36CE">
            <w:pPr>
              <w:pStyle w:val="NoSpacing"/>
              <w:rPr>
                <w:rFonts w:cs="Calibri"/>
                <w:sz w:val="20"/>
                <w:szCs w:val="20"/>
              </w:rPr>
            </w:pPr>
          </w:p>
        </w:tc>
        <w:tc>
          <w:tcPr>
            <w:tcW w:w="843" w:type="dxa"/>
          </w:tcPr>
          <w:p w14:paraId="34C53952" w14:textId="77777777" w:rsidR="004A36CE" w:rsidRPr="00A90C4F" w:rsidRDefault="004A36CE" w:rsidP="004A36CE">
            <w:pPr>
              <w:pStyle w:val="NoSpacing"/>
              <w:rPr>
                <w:rFonts w:cs="Calibri"/>
                <w:sz w:val="20"/>
                <w:szCs w:val="20"/>
              </w:rPr>
            </w:pPr>
            <w:r w:rsidRPr="00A90C4F">
              <w:rPr>
                <w:rFonts w:cs="Calibri"/>
                <w:sz w:val="20"/>
                <w:szCs w:val="20"/>
              </w:rPr>
              <w:t>102D</w:t>
            </w:r>
          </w:p>
        </w:tc>
        <w:tc>
          <w:tcPr>
            <w:tcW w:w="7553" w:type="dxa"/>
          </w:tcPr>
          <w:p w14:paraId="0D34C24E" w14:textId="77777777" w:rsidR="004A36CE" w:rsidRPr="00A90C4F" w:rsidRDefault="004A36CE" w:rsidP="004A36CE">
            <w:pPr>
              <w:pStyle w:val="NoSpacing"/>
              <w:rPr>
                <w:sz w:val="20"/>
                <w:szCs w:val="20"/>
              </w:rPr>
            </w:pPr>
            <w:r w:rsidRPr="00A90C4F">
              <w:rPr>
                <w:sz w:val="20"/>
                <w:szCs w:val="20"/>
              </w:rPr>
              <w:t>Authorisation for service to transport children</w:t>
            </w:r>
          </w:p>
        </w:tc>
      </w:tr>
      <w:tr w:rsidR="004A36CE" w:rsidRPr="009078BA" w14:paraId="3DC2DBF0" w14:textId="77777777" w:rsidTr="00E67805">
        <w:tc>
          <w:tcPr>
            <w:tcW w:w="671" w:type="dxa"/>
            <w:vMerge/>
          </w:tcPr>
          <w:p w14:paraId="1F693CDE" w14:textId="77777777" w:rsidR="004A36CE" w:rsidRPr="00A90C4F" w:rsidRDefault="004A36CE" w:rsidP="004A36CE">
            <w:pPr>
              <w:pStyle w:val="NoSpacing"/>
              <w:rPr>
                <w:rFonts w:cs="Calibri"/>
                <w:sz w:val="20"/>
                <w:szCs w:val="20"/>
              </w:rPr>
            </w:pPr>
          </w:p>
        </w:tc>
        <w:tc>
          <w:tcPr>
            <w:tcW w:w="843" w:type="dxa"/>
          </w:tcPr>
          <w:p w14:paraId="2350E253" w14:textId="77777777" w:rsidR="004A36CE" w:rsidRPr="00A90C4F" w:rsidRDefault="004A36CE" w:rsidP="004A36CE">
            <w:pPr>
              <w:pStyle w:val="NoSpacing"/>
              <w:rPr>
                <w:rFonts w:cs="Calibri"/>
                <w:sz w:val="20"/>
                <w:szCs w:val="20"/>
              </w:rPr>
            </w:pPr>
            <w:r w:rsidRPr="00A90C4F">
              <w:rPr>
                <w:rFonts w:cs="Calibri"/>
                <w:sz w:val="20"/>
                <w:szCs w:val="20"/>
              </w:rPr>
              <w:t>160</w:t>
            </w:r>
          </w:p>
        </w:tc>
        <w:tc>
          <w:tcPr>
            <w:tcW w:w="7553" w:type="dxa"/>
          </w:tcPr>
          <w:p w14:paraId="71073D2D" w14:textId="17A4CF28" w:rsidR="004A36CE" w:rsidRPr="00A90C4F" w:rsidRDefault="004A36CE" w:rsidP="004A36CE">
            <w:pPr>
              <w:pStyle w:val="NoSpacing"/>
              <w:rPr>
                <w:sz w:val="20"/>
                <w:szCs w:val="20"/>
              </w:rPr>
            </w:pPr>
            <w:r w:rsidRPr="00A90C4F">
              <w:rPr>
                <w:sz w:val="20"/>
                <w:szCs w:val="20"/>
              </w:rPr>
              <w:t xml:space="preserve">Child enrolment records </w:t>
            </w:r>
            <w:r w:rsidR="00A90C4F" w:rsidRPr="00A90C4F">
              <w:rPr>
                <w:sz w:val="20"/>
                <w:szCs w:val="20"/>
              </w:rPr>
              <w:t>to be</w:t>
            </w:r>
            <w:r w:rsidRPr="00A90C4F">
              <w:rPr>
                <w:sz w:val="20"/>
                <w:szCs w:val="20"/>
              </w:rPr>
              <w:t xml:space="preserve"> kept by approved provider</w:t>
            </w:r>
          </w:p>
        </w:tc>
      </w:tr>
      <w:tr w:rsidR="004A36CE" w:rsidRPr="009078BA" w14:paraId="64606D6E" w14:textId="77777777" w:rsidTr="00E67805">
        <w:tc>
          <w:tcPr>
            <w:tcW w:w="671" w:type="dxa"/>
            <w:vMerge/>
          </w:tcPr>
          <w:p w14:paraId="777C51F0" w14:textId="77777777" w:rsidR="004A36CE" w:rsidRPr="00A90C4F" w:rsidRDefault="004A36CE" w:rsidP="004A36CE">
            <w:pPr>
              <w:pStyle w:val="NoSpacing"/>
              <w:rPr>
                <w:rFonts w:cs="Calibri"/>
                <w:sz w:val="20"/>
                <w:szCs w:val="20"/>
              </w:rPr>
            </w:pPr>
          </w:p>
        </w:tc>
        <w:tc>
          <w:tcPr>
            <w:tcW w:w="843" w:type="dxa"/>
          </w:tcPr>
          <w:p w14:paraId="77605686" w14:textId="77777777" w:rsidR="004A36CE" w:rsidRPr="00A90C4F" w:rsidRDefault="004A36CE" w:rsidP="004A36CE">
            <w:pPr>
              <w:pStyle w:val="NoSpacing"/>
              <w:rPr>
                <w:rFonts w:cs="Calibri"/>
                <w:sz w:val="20"/>
                <w:szCs w:val="20"/>
              </w:rPr>
            </w:pPr>
            <w:r w:rsidRPr="00A90C4F">
              <w:rPr>
                <w:rFonts w:cs="Calibri"/>
                <w:sz w:val="20"/>
                <w:szCs w:val="20"/>
              </w:rPr>
              <w:t>161</w:t>
            </w:r>
          </w:p>
        </w:tc>
        <w:tc>
          <w:tcPr>
            <w:tcW w:w="7553" w:type="dxa"/>
          </w:tcPr>
          <w:p w14:paraId="45E45A13" w14:textId="77777777" w:rsidR="004A36CE" w:rsidRPr="00A90C4F" w:rsidRDefault="004A36CE" w:rsidP="004A36CE">
            <w:pPr>
              <w:pStyle w:val="NoSpacing"/>
              <w:rPr>
                <w:sz w:val="20"/>
                <w:szCs w:val="20"/>
              </w:rPr>
            </w:pPr>
            <w:r w:rsidRPr="00A90C4F">
              <w:rPr>
                <w:sz w:val="20"/>
                <w:szCs w:val="20"/>
              </w:rPr>
              <w:t>Authorisations to be kept in enrolment record</w:t>
            </w:r>
          </w:p>
        </w:tc>
      </w:tr>
      <w:tr w:rsidR="004A36CE" w:rsidRPr="009078BA" w14:paraId="2330969F" w14:textId="77777777" w:rsidTr="00E67805">
        <w:tc>
          <w:tcPr>
            <w:tcW w:w="671" w:type="dxa"/>
            <w:vMerge/>
          </w:tcPr>
          <w:p w14:paraId="62530FB1" w14:textId="77777777" w:rsidR="004A36CE" w:rsidRPr="00A90C4F" w:rsidRDefault="004A36CE" w:rsidP="004A36CE">
            <w:pPr>
              <w:pStyle w:val="NoSpacing"/>
              <w:rPr>
                <w:rFonts w:cs="Calibri"/>
                <w:sz w:val="20"/>
                <w:szCs w:val="20"/>
              </w:rPr>
            </w:pPr>
          </w:p>
        </w:tc>
        <w:tc>
          <w:tcPr>
            <w:tcW w:w="843" w:type="dxa"/>
          </w:tcPr>
          <w:p w14:paraId="278DE75F" w14:textId="77777777" w:rsidR="004A36CE" w:rsidRPr="00A90C4F" w:rsidRDefault="004A36CE" w:rsidP="004A36CE">
            <w:pPr>
              <w:pStyle w:val="NoSpacing"/>
              <w:rPr>
                <w:rFonts w:cs="Calibri"/>
                <w:sz w:val="20"/>
                <w:szCs w:val="20"/>
              </w:rPr>
            </w:pPr>
            <w:r w:rsidRPr="00A90C4F">
              <w:rPr>
                <w:rFonts w:cs="Calibri"/>
                <w:sz w:val="20"/>
                <w:szCs w:val="20"/>
              </w:rPr>
              <w:t>168</w:t>
            </w:r>
          </w:p>
        </w:tc>
        <w:tc>
          <w:tcPr>
            <w:tcW w:w="7553" w:type="dxa"/>
          </w:tcPr>
          <w:p w14:paraId="09F1FAD6" w14:textId="77777777" w:rsidR="004A36CE" w:rsidRPr="00A90C4F" w:rsidRDefault="004A36CE" w:rsidP="004A36CE">
            <w:pPr>
              <w:pStyle w:val="NoSpacing"/>
              <w:rPr>
                <w:rFonts w:cs="Calibri"/>
                <w:color w:val="000000"/>
                <w:sz w:val="20"/>
                <w:szCs w:val="20"/>
              </w:rPr>
            </w:pPr>
            <w:r w:rsidRPr="00A90C4F">
              <w:rPr>
                <w:sz w:val="20"/>
                <w:szCs w:val="20"/>
              </w:rPr>
              <w:t>Education and care services must have policies and procedures</w:t>
            </w:r>
          </w:p>
        </w:tc>
      </w:tr>
    </w:tbl>
    <w:p w14:paraId="2CF3B747" w14:textId="01B0862C" w:rsidR="00F24E00" w:rsidRPr="004E7F96" w:rsidRDefault="00F24E00" w:rsidP="004E7F96">
      <w:pPr>
        <w:pStyle w:val="NoSpacing"/>
        <w:rPr>
          <w:b/>
          <w:sz w:val="36"/>
          <w:szCs w:val="36"/>
        </w:rPr>
      </w:pPr>
      <w:r w:rsidRPr="004E7F96">
        <w:rPr>
          <w:b/>
          <w:sz w:val="36"/>
          <w:szCs w:val="36"/>
        </w:rPr>
        <w:t>National Regulations</w:t>
      </w:r>
      <w:r w:rsidR="004A36CE">
        <w:rPr>
          <w:b/>
          <w:sz w:val="36"/>
          <w:szCs w:val="36"/>
        </w:rPr>
        <w:t xml:space="preserve">  </w:t>
      </w:r>
    </w:p>
    <w:p w14:paraId="63EB681D" w14:textId="77777777" w:rsidR="00636E80" w:rsidRDefault="00636E80" w:rsidP="00636E80">
      <w:pPr>
        <w:pStyle w:val="NoSpacing"/>
        <w:rPr>
          <w:b/>
          <w:sz w:val="36"/>
          <w:szCs w:val="32"/>
        </w:rPr>
      </w:pPr>
    </w:p>
    <w:p w14:paraId="590609E3" w14:textId="77777777" w:rsidR="00CB26D4" w:rsidRPr="00CB26D4" w:rsidRDefault="00CB26D4" w:rsidP="004A36CE">
      <w:pPr>
        <w:spacing w:after="0"/>
        <w:rPr>
          <w:b/>
          <w:sz w:val="36"/>
          <w:szCs w:val="36"/>
        </w:rPr>
      </w:pPr>
      <w:r w:rsidRPr="00CB26D4">
        <w:rPr>
          <w:b/>
          <w:sz w:val="36"/>
          <w:szCs w:val="36"/>
        </w:rPr>
        <w:t>Aim</w:t>
      </w:r>
    </w:p>
    <w:p w14:paraId="2DD862BF" w14:textId="35EE9934" w:rsidR="00C92D4F" w:rsidRPr="00FC66DC" w:rsidRDefault="001169F3" w:rsidP="00FC66DC">
      <w:pPr>
        <w:rPr>
          <w:rFonts w:cs="Calibri"/>
        </w:rPr>
      </w:pPr>
      <w:r w:rsidRPr="001169F3">
        <w:rPr>
          <w:rFonts w:cs="Calibri"/>
        </w:rPr>
        <w:t xml:space="preserve">Our service aims to </w:t>
      </w:r>
      <w:r w:rsidR="0093655D">
        <w:rPr>
          <w:rFonts w:cs="Calibri"/>
        </w:rPr>
        <w:t>provide clear and transparent policies and procedures for authorisations</w:t>
      </w:r>
      <w:r w:rsidRPr="001169F3">
        <w:rPr>
          <w:rFonts w:cs="Calibri"/>
        </w:rPr>
        <w:t>.</w:t>
      </w:r>
      <w:r w:rsidR="0093655D">
        <w:rPr>
          <w:rFonts w:cs="Calibri"/>
        </w:rPr>
        <w:t xml:space="preserve"> This helps staff and parents understand exactly what they need to do.</w:t>
      </w:r>
    </w:p>
    <w:p w14:paraId="7B9E2F5B" w14:textId="77777777" w:rsidR="005B0978" w:rsidRDefault="005B0978" w:rsidP="00636E80">
      <w:pPr>
        <w:pStyle w:val="NoSpacing"/>
      </w:pPr>
    </w:p>
    <w:p w14:paraId="7A61D785" w14:textId="77777777" w:rsidR="00CB26D4" w:rsidRPr="006D240E" w:rsidRDefault="00CB26D4" w:rsidP="005B0978">
      <w:pPr>
        <w:spacing w:after="0" w:line="240" w:lineRule="auto"/>
        <w:outlineLvl w:val="7"/>
        <w:rPr>
          <w:rFonts w:eastAsia="Times New Roman"/>
          <w:b/>
          <w:iCs/>
          <w:sz w:val="36"/>
          <w:szCs w:val="36"/>
          <w:lang w:val="en-US"/>
        </w:rPr>
      </w:pPr>
      <w:r>
        <w:rPr>
          <w:rFonts w:eastAsia="Times New Roman"/>
          <w:b/>
          <w:iCs/>
          <w:sz w:val="36"/>
          <w:szCs w:val="36"/>
          <w:lang w:val="en-US"/>
        </w:rPr>
        <w:t>Implementation</w:t>
      </w:r>
    </w:p>
    <w:p w14:paraId="16960A1F" w14:textId="77777777" w:rsidR="006D240E" w:rsidRDefault="00B81ED8" w:rsidP="00C92D4F">
      <w:pPr>
        <w:contextualSpacing/>
      </w:pPr>
      <w:r>
        <w:t xml:space="preserve">To ensure children’s health and safety, and comply with the requirements of the National Law and Regulations and our policies and procedures, we will only allow the following activities to occur in respect of individual children if they are properly authorised </w:t>
      </w:r>
      <w:r w:rsidR="0093655D">
        <w:t>in writing and dated:</w:t>
      </w:r>
    </w:p>
    <w:p w14:paraId="150F0408" w14:textId="0B882DE2" w:rsidR="007105C3" w:rsidRPr="0051667A" w:rsidRDefault="0093655D" w:rsidP="007105C3">
      <w:pPr>
        <w:numPr>
          <w:ilvl w:val="0"/>
          <w:numId w:val="5"/>
        </w:numPr>
        <w:contextualSpacing/>
        <w:rPr>
          <w:rFonts w:cs="Calibri"/>
        </w:rPr>
      </w:pPr>
      <w:r>
        <w:t>Administration of medication</w:t>
      </w:r>
      <w:bookmarkStart w:id="2" w:name="_Hlk80870221"/>
      <w:r w:rsidR="007105C3">
        <w:t xml:space="preserve"> </w:t>
      </w:r>
      <w:r w:rsidR="007105C3" w:rsidRPr="0051667A">
        <w:t xml:space="preserve">(which </w:t>
      </w:r>
      <w:r w:rsidR="007105C3" w:rsidRPr="0051667A">
        <w:rPr>
          <w:rFonts w:cs="Calibri"/>
        </w:rPr>
        <w:t xml:space="preserve">includes </w:t>
      </w:r>
      <w:proofErr w:type="gramStart"/>
      <w:r w:rsidR="007105C3" w:rsidRPr="0051667A">
        <w:rPr>
          <w:rFonts w:cs="Calibri"/>
        </w:rPr>
        <w:t>over-the-counter</w:t>
      </w:r>
      <w:proofErr w:type="gramEnd"/>
      <w:r w:rsidR="007105C3" w:rsidRPr="0051667A">
        <w:rPr>
          <w:rFonts w:cs="Calibri"/>
        </w:rPr>
        <w:t xml:space="preserve"> and therapeutic goods under the Therapeutic Goods Act </w:t>
      </w:r>
      <w:r w:rsidR="006135D0" w:rsidRPr="0051667A">
        <w:rPr>
          <w:rFonts w:cs="Calibri"/>
        </w:rPr>
        <w:t>1989 like</w:t>
      </w:r>
      <w:r w:rsidR="007105C3" w:rsidRPr="0051667A">
        <w:rPr>
          <w:rFonts w:cs="Calibri"/>
        </w:rPr>
        <w:t xml:space="preserve"> sunscreen, nappy cream and insect repellent</w:t>
      </w:r>
      <w:r w:rsidR="007105C3">
        <w:rPr>
          <w:rFonts w:cs="Calibri"/>
        </w:rPr>
        <w:t>)</w:t>
      </w:r>
      <w:bookmarkEnd w:id="2"/>
    </w:p>
    <w:p w14:paraId="7C1A664B" w14:textId="77777777" w:rsidR="0093655D" w:rsidRPr="00E1224C" w:rsidRDefault="0093655D" w:rsidP="00C92D4F">
      <w:pPr>
        <w:numPr>
          <w:ilvl w:val="0"/>
          <w:numId w:val="5"/>
        </w:numPr>
        <w:contextualSpacing/>
        <w:rPr>
          <w:color w:val="000000" w:themeColor="text1"/>
        </w:rPr>
      </w:pPr>
      <w:r>
        <w:t xml:space="preserve">Administration of </w:t>
      </w:r>
      <w:r w:rsidRPr="00C505AF">
        <w:rPr>
          <w:rFonts w:cs="Calibri"/>
        </w:rPr>
        <w:t xml:space="preserve">medical treatment, </w:t>
      </w:r>
      <w:r w:rsidRPr="00E1224C">
        <w:rPr>
          <w:rFonts w:cs="Calibri"/>
          <w:color w:val="000000" w:themeColor="text1"/>
        </w:rPr>
        <w:t>dental treatment, general first aid products</w:t>
      </w:r>
      <w:r w:rsidR="00C92D4F" w:rsidRPr="00E1224C">
        <w:rPr>
          <w:rFonts w:cs="Calibri"/>
          <w:color w:val="000000" w:themeColor="text1"/>
        </w:rPr>
        <w:t xml:space="preserve"> and ambulance transportation</w:t>
      </w:r>
      <w:r w:rsidR="00FB6633" w:rsidRPr="00E1224C">
        <w:rPr>
          <w:rFonts w:cs="Calibri"/>
          <w:color w:val="000000" w:themeColor="text1"/>
        </w:rPr>
        <w:t xml:space="preserve"> (required in enrolment records)</w:t>
      </w:r>
    </w:p>
    <w:p w14:paraId="1BD33EB7" w14:textId="77777777" w:rsidR="0093655D" w:rsidRPr="0093655D" w:rsidRDefault="0093655D" w:rsidP="00C92D4F">
      <w:pPr>
        <w:numPr>
          <w:ilvl w:val="0"/>
          <w:numId w:val="5"/>
        </w:numPr>
        <w:contextualSpacing/>
      </w:pPr>
      <w:r>
        <w:rPr>
          <w:rFonts w:cs="Calibri"/>
        </w:rPr>
        <w:t xml:space="preserve">Excursions including </w:t>
      </w:r>
      <w:r w:rsidR="00C92D4F">
        <w:rPr>
          <w:rFonts w:cs="Calibri"/>
        </w:rPr>
        <w:t>regular outings</w:t>
      </w:r>
    </w:p>
    <w:p w14:paraId="1219A283" w14:textId="77777777" w:rsidR="004D6F4F" w:rsidRPr="0093655D" w:rsidRDefault="004D6F4F" w:rsidP="004D6F4F">
      <w:pPr>
        <w:numPr>
          <w:ilvl w:val="0"/>
          <w:numId w:val="5"/>
        </w:numPr>
        <w:contextualSpacing/>
      </w:pPr>
      <w:r>
        <w:rPr>
          <w:rFonts w:cs="Calibri"/>
        </w:rPr>
        <w:t>Transportation including regular transportation</w:t>
      </w:r>
    </w:p>
    <w:p w14:paraId="7C7C3F9F" w14:textId="77777777" w:rsidR="0093655D" w:rsidRPr="00894B3D" w:rsidRDefault="0093655D" w:rsidP="00C92D4F">
      <w:pPr>
        <w:numPr>
          <w:ilvl w:val="0"/>
          <w:numId w:val="5"/>
        </w:numPr>
        <w:contextualSpacing/>
      </w:pPr>
      <w:r w:rsidRPr="00894B3D">
        <w:t xml:space="preserve">Taking of </w:t>
      </w:r>
      <w:r w:rsidR="00FB6633" w:rsidRPr="00894B3D">
        <w:t xml:space="preserve">children’s </w:t>
      </w:r>
      <w:r w:rsidRPr="00894B3D">
        <w:t xml:space="preserve">photographs </w:t>
      </w:r>
    </w:p>
    <w:p w14:paraId="45A1B444" w14:textId="77777777" w:rsidR="00FB6633" w:rsidRPr="00E1224C" w:rsidRDefault="00FB6633" w:rsidP="00C92D4F">
      <w:pPr>
        <w:numPr>
          <w:ilvl w:val="0"/>
          <w:numId w:val="5"/>
        </w:numPr>
        <w:contextualSpacing/>
        <w:rPr>
          <w:color w:val="000000" w:themeColor="text1"/>
        </w:rPr>
      </w:pPr>
      <w:r w:rsidRPr="00E1224C">
        <w:rPr>
          <w:color w:val="000000" w:themeColor="text1"/>
        </w:rPr>
        <w:t xml:space="preserve">Posting of children’s photographs on the service social media account </w:t>
      </w:r>
    </w:p>
    <w:p w14:paraId="678D7822" w14:textId="17B0DD56" w:rsidR="00B81ED8" w:rsidRPr="00894B3D" w:rsidRDefault="00FB6633" w:rsidP="00C92D4F">
      <w:pPr>
        <w:numPr>
          <w:ilvl w:val="0"/>
          <w:numId w:val="5"/>
        </w:numPr>
        <w:contextualSpacing/>
      </w:pPr>
      <w:r w:rsidRPr="00894B3D">
        <w:t>Collection of children by people other than parents</w:t>
      </w:r>
      <w:r w:rsidR="00B81ED8" w:rsidRPr="00894B3D">
        <w:t xml:space="preserve"> </w:t>
      </w:r>
      <w:proofErr w:type="spellStart"/>
      <w:r w:rsidR="00B81ED8" w:rsidRPr="00894B3D">
        <w:t>eg</w:t>
      </w:r>
      <w:proofErr w:type="spellEnd"/>
      <w:r w:rsidR="00B81ED8" w:rsidRPr="00894B3D">
        <w:t xml:space="preserve"> </w:t>
      </w:r>
      <w:r w:rsidR="007E418A" w:rsidRPr="00894B3D">
        <w:t>child</w:t>
      </w:r>
    </w:p>
    <w:p w14:paraId="39468B9D" w14:textId="77777777" w:rsidR="00B81ED8" w:rsidRPr="00894B3D" w:rsidRDefault="00B81ED8" w:rsidP="00B81ED8">
      <w:pPr>
        <w:numPr>
          <w:ilvl w:val="1"/>
          <w:numId w:val="5"/>
        </w:numPr>
        <w:contextualSpacing/>
      </w:pPr>
      <w:r w:rsidRPr="00894B3D">
        <w:t>leaves in accordance with written authorisation of a parent or authorised nominee</w:t>
      </w:r>
    </w:p>
    <w:p w14:paraId="6266E903" w14:textId="77777777" w:rsidR="0093655D" w:rsidRPr="00894B3D" w:rsidRDefault="00B81ED8" w:rsidP="00B81ED8">
      <w:pPr>
        <w:numPr>
          <w:ilvl w:val="1"/>
          <w:numId w:val="5"/>
        </w:numPr>
        <w:contextualSpacing/>
      </w:pPr>
      <w:r w:rsidRPr="00894B3D">
        <w:t xml:space="preserve"> </w:t>
      </w:r>
      <w:r w:rsidR="00636E80" w:rsidRPr="00894B3D">
        <w:t xml:space="preserve"> </w:t>
      </w:r>
      <w:r w:rsidR="007E418A" w:rsidRPr="00894B3D">
        <w:t xml:space="preserve">is given into care of a person or taken outside the premises for urgent medical treatment or because of another emergency </w:t>
      </w:r>
    </w:p>
    <w:p w14:paraId="21061645" w14:textId="77777777" w:rsidR="00FB6633" w:rsidRPr="00894B3D" w:rsidRDefault="00FB6633" w:rsidP="00C92D4F">
      <w:pPr>
        <w:numPr>
          <w:ilvl w:val="0"/>
          <w:numId w:val="5"/>
        </w:numPr>
        <w:contextualSpacing/>
      </w:pPr>
      <w:r w:rsidRPr="00894B3D">
        <w:t>Disclosure of a child’s personal information where this is not legally required or families would not expect the disclosure</w:t>
      </w:r>
    </w:p>
    <w:p w14:paraId="01912A6A" w14:textId="77777777" w:rsidR="00C92D4F" w:rsidRPr="00894B3D" w:rsidRDefault="00C92D4F" w:rsidP="00C92D4F">
      <w:pPr>
        <w:contextualSpacing/>
      </w:pPr>
    </w:p>
    <w:p w14:paraId="3914D3B7" w14:textId="77777777" w:rsidR="0093655D" w:rsidRPr="00894B3D" w:rsidRDefault="004D00DE" w:rsidP="00C92D4F">
      <w:pPr>
        <w:contextualSpacing/>
      </w:pPr>
      <w:r w:rsidRPr="00894B3D">
        <w:lastRenderedPageBreak/>
        <w:t>W</w:t>
      </w:r>
      <w:r w:rsidR="0093655D" w:rsidRPr="00894B3D">
        <w:t xml:space="preserve">ritten authorisations </w:t>
      </w:r>
      <w:r w:rsidRPr="00894B3D">
        <w:t>will contain all information required under the National Regulations and service policies - p</w:t>
      </w:r>
      <w:r w:rsidR="0093655D" w:rsidRPr="00894B3D">
        <w:t xml:space="preserve">lease see specific policies for more </w:t>
      </w:r>
      <w:r w:rsidRPr="00894B3D">
        <w:t>details</w:t>
      </w:r>
      <w:r w:rsidR="0093655D" w:rsidRPr="00894B3D">
        <w:t>.</w:t>
      </w:r>
    </w:p>
    <w:p w14:paraId="6F0AD797" w14:textId="77777777" w:rsidR="00C92D4F" w:rsidRDefault="00C92D4F" w:rsidP="00C92D4F">
      <w:pPr>
        <w:contextualSpacing/>
      </w:pPr>
    </w:p>
    <w:p w14:paraId="250FB1DA" w14:textId="77777777" w:rsidR="00FC66DC" w:rsidRPr="00894B3D" w:rsidRDefault="00FC66DC" w:rsidP="00C92D4F">
      <w:pPr>
        <w:contextualSpacing/>
      </w:pPr>
    </w:p>
    <w:p w14:paraId="0DFDA56F" w14:textId="77777777" w:rsidR="0093655D" w:rsidRPr="00894B3D" w:rsidRDefault="0093655D" w:rsidP="00C92D4F">
      <w:pPr>
        <w:contextualSpacing/>
      </w:pPr>
      <w:r w:rsidRPr="00894B3D">
        <w:t xml:space="preserve">Our service </w:t>
      </w:r>
      <w:r w:rsidR="004D00DE" w:rsidRPr="00894B3D">
        <w:t>will accept</w:t>
      </w:r>
      <w:r w:rsidRPr="00894B3D">
        <w:t xml:space="preserve"> verbal authorisations in </w:t>
      </w:r>
      <w:r w:rsidR="004D00DE" w:rsidRPr="00894B3D">
        <w:t>the following situations</w:t>
      </w:r>
      <w:r w:rsidRPr="00894B3D">
        <w:t>:</w:t>
      </w:r>
    </w:p>
    <w:p w14:paraId="56C04440" w14:textId="77777777" w:rsidR="0093655D" w:rsidRPr="00894B3D" w:rsidRDefault="004D00DE" w:rsidP="004D00DE">
      <w:pPr>
        <w:numPr>
          <w:ilvl w:val="0"/>
          <w:numId w:val="7"/>
        </w:numPr>
        <w:contextualSpacing/>
      </w:pPr>
      <w:r w:rsidRPr="00894B3D">
        <w:t>there is a medical emergency (authorisations are not required for asthma and anaphylactic emergencies)</w:t>
      </w:r>
    </w:p>
    <w:p w14:paraId="29073C8B" w14:textId="77777777" w:rsidR="007E418A" w:rsidRPr="00894B3D" w:rsidRDefault="0041195E" w:rsidP="004D00DE">
      <w:pPr>
        <w:numPr>
          <w:ilvl w:val="0"/>
          <w:numId w:val="7"/>
        </w:numPr>
        <w:contextualSpacing/>
      </w:pPr>
      <w:r w:rsidRPr="00894B3D">
        <w:t>parents or authorised nominees are unable to collect a child before the service closes and authorise an alternate person to collect the child</w:t>
      </w:r>
    </w:p>
    <w:p w14:paraId="15AA6C8D" w14:textId="77777777" w:rsidR="007E418A" w:rsidRPr="00894B3D" w:rsidRDefault="007E418A" w:rsidP="007E418A">
      <w:pPr>
        <w:ind w:left="360"/>
        <w:contextualSpacing/>
      </w:pPr>
    </w:p>
    <w:p w14:paraId="46131EB6" w14:textId="77777777" w:rsidR="004D00DE" w:rsidRPr="00894B3D" w:rsidRDefault="007E418A" w:rsidP="007E418A">
      <w:pPr>
        <w:contextualSpacing/>
      </w:pPr>
      <w:r w:rsidRPr="00894B3D">
        <w:t xml:space="preserve">Whenever a person not known to educators is authorised verbally or in writing to collect the child, they must be </w:t>
      </w:r>
      <w:r w:rsidR="0041195E" w:rsidRPr="00894B3D">
        <w:t>adequately identified by educators before the child is released.</w:t>
      </w:r>
      <w:r w:rsidRPr="00894B3D">
        <w:t xml:space="preserve"> See Delivery and Collection of </w:t>
      </w:r>
      <w:r w:rsidR="00894B3D">
        <w:t>C</w:t>
      </w:r>
      <w:r w:rsidRPr="00894B3D">
        <w:t>hildren Policy for more information.</w:t>
      </w:r>
    </w:p>
    <w:p w14:paraId="668DFC83" w14:textId="77777777" w:rsidR="007E418A" w:rsidRPr="00894B3D" w:rsidRDefault="007E418A" w:rsidP="007E418A">
      <w:pPr>
        <w:contextualSpacing/>
      </w:pPr>
    </w:p>
    <w:p w14:paraId="10FA47EA" w14:textId="77777777" w:rsidR="007105C3" w:rsidRPr="00FC66DC" w:rsidRDefault="007105C3" w:rsidP="007105C3">
      <w:pPr>
        <w:contextualSpacing/>
        <w:rPr>
          <w:rFonts w:cs="Calibri"/>
          <w:b/>
          <w:bCs/>
          <w:color w:val="000000" w:themeColor="text1"/>
        </w:rPr>
      </w:pPr>
      <w:r w:rsidRPr="00FC66DC">
        <w:rPr>
          <w:rFonts w:cs="Calibri"/>
          <w:b/>
          <w:bCs/>
          <w:color w:val="000000" w:themeColor="text1"/>
        </w:rPr>
        <w:t xml:space="preserve">Over-the-Counter </w:t>
      </w:r>
      <w:bookmarkStart w:id="3" w:name="_Hlk80870251"/>
      <w:r w:rsidRPr="00FC66DC">
        <w:rPr>
          <w:rFonts w:cs="Calibri"/>
          <w:b/>
          <w:bCs/>
          <w:color w:val="000000" w:themeColor="text1"/>
        </w:rPr>
        <w:t xml:space="preserve">Pain Relief Medication </w:t>
      </w:r>
      <w:proofErr w:type="spellStart"/>
      <w:r w:rsidRPr="00FC66DC">
        <w:rPr>
          <w:rFonts w:cs="Calibri"/>
          <w:b/>
          <w:bCs/>
          <w:color w:val="000000" w:themeColor="text1"/>
        </w:rPr>
        <w:t>eg</w:t>
      </w:r>
      <w:proofErr w:type="spellEnd"/>
      <w:r w:rsidRPr="00FC66DC">
        <w:rPr>
          <w:rFonts w:cs="Calibri"/>
          <w:b/>
          <w:bCs/>
          <w:color w:val="000000" w:themeColor="text1"/>
        </w:rPr>
        <w:t xml:space="preserve"> Panadol</w:t>
      </w:r>
    </w:p>
    <w:bookmarkEnd w:id="3"/>
    <w:p w14:paraId="6CA59E18" w14:textId="228AB855" w:rsidR="007105C3" w:rsidRPr="00FC66DC" w:rsidRDefault="007105C3" w:rsidP="007105C3">
      <w:pPr>
        <w:contextualSpacing/>
        <w:rPr>
          <w:rFonts w:cs="Calibri"/>
          <w:color w:val="000000" w:themeColor="text1"/>
        </w:rPr>
      </w:pPr>
      <w:r w:rsidRPr="00FC66DC">
        <w:rPr>
          <w:rFonts w:cs="Calibri"/>
          <w:color w:val="000000" w:themeColor="text1"/>
        </w:rPr>
        <w:t>We do not accept written or verbal authorisations to administer Over-the-Counter pain relief medication like Panadol, Nurofen, Ibuprofen and paracetamol</w:t>
      </w:r>
      <w:r w:rsidR="00686427" w:rsidRPr="00FC66DC">
        <w:rPr>
          <w:rFonts w:cs="Calibri"/>
          <w:color w:val="000000" w:themeColor="text1"/>
        </w:rPr>
        <w:t xml:space="preserve">. </w:t>
      </w:r>
      <w:r w:rsidRPr="00FC66DC">
        <w:rPr>
          <w:rFonts w:cs="Calibri"/>
          <w:color w:val="000000" w:themeColor="text1"/>
        </w:rPr>
        <w:t xml:space="preserve">Pain relief medication may mask the symptoms of serious </w:t>
      </w:r>
      <w:r w:rsidR="00686427" w:rsidRPr="00FC66DC">
        <w:rPr>
          <w:rFonts w:cs="Calibri"/>
          <w:color w:val="000000" w:themeColor="text1"/>
        </w:rPr>
        <w:t>illnesses,</w:t>
      </w:r>
      <w:r w:rsidRPr="00FC66DC">
        <w:rPr>
          <w:rFonts w:cs="Calibri"/>
          <w:color w:val="000000" w:themeColor="text1"/>
        </w:rPr>
        <w:t xml:space="preserve"> and our educators are not qualified medical professionals.  </w:t>
      </w:r>
    </w:p>
    <w:p w14:paraId="28AEE080" w14:textId="77777777" w:rsidR="007105C3" w:rsidRPr="0051667A" w:rsidRDefault="007105C3" w:rsidP="007105C3">
      <w:pPr>
        <w:contextualSpacing/>
        <w:rPr>
          <w:rFonts w:cs="Calibri"/>
          <w:color w:val="FF0000"/>
        </w:rPr>
      </w:pPr>
    </w:p>
    <w:p w14:paraId="632E6C23" w14:textId="77777777" w:rsidR="00565824" w:rsidRPr="00894B3D" w:rsidRDefault="00565824" w:rsidP="003D60A1">
      <w:pPr>
        <w:contextualSpacing/>
        <w:rPr>
          <w:b/>
        </w:rPr>
      </w:pPr>
      <w:r w:rsidRPr="00894B3D">
        <w:rPr>
          <w:b/>
        </w:rPr>
        <w:t>Refusing Authorisations</w:t>
      </w:r>
    </w:p>
    <w:p w14:paraId="06F771DB" w14:textId="77777777" w:rsidR="007E418A" w:rsidRPr="00894B3D" w:rsidRDefault="00565824" w:rsidP="007E418A">
      <w:pPr>
        <w:contextualSpacing/>
      </w:pPr>
      <w:r w:rsidRPr="00894B3D">
        <w:t xml:space="preserve">Staff will refuse an authorisation if it unreasonably risks the child’s safety, is not in line with our policies and procedures or is fraudulent. For </w:t>
      </w:r>
      <w:proofErr w:type="gramStart"/>
      <w:r w:rsidRPr="00894B3D">
        <w:t>example</w:t>
      </w:r>
      <w:proofErr w:type="gramEnd"/>
      <w:r w:rsidRPr="00894B3D">
        <w:t xml:space="preserve"> s</w:t>
      </w:r>
      <w:r w:rsidR="007E418A" w:rsidRPr="00894B3D">
        <w:t>taff will refuse an authorisation in the following situations:</w:t>
      </w:r>
    </w:p>
    <w:p w14:paraId="5DD78AB1" w14:textId="77777777" w:rsidR="007E418A" w:rsidRPr="00894B3D" w:rsidRDefault="007E418A" w:rsidP="007E418A">
      <w:pPr>
        <w:numPr>
          <w:ilvl w:val="0"/>
          <w:numId w:val="8"/>
        </w:numPr>
        <w:contextualSpacing/>
      </w:pPr>
      <w:r w:rsidRPr="00894B3D">
        <w:t xml:space="preserve">the authorisation is not </w:t>
      </w:r>
      <w:r w:rsidR="00565824" w:rsidRPr="00894B3D">
        <w:t xml:space="preserve">(or does not appear to be) </w:t>
      </w:r>
      <w:r w:rsidRPr="00894B3D">
        <w:t>made by an authorised person</w:t>
      </w:r>
    </w:p>
    <w:p w14:paraId="30F0819E" w14:textId="77777777" w:rsidR="007E418A" w:rsidRPr="00894B3D" w:rsidRDefault="007E418A" w:rsidP="00D261F1">
      <w:pPr>
        <w:numPr>
          <w:ilvl w:val="0"/>
          <w:numId w:val="8"/>
        </w:numPr>
        <w:contextualSpacing/>
      </w:pPr>
      <w:r w:rsidRPr="00894B3D">
        <w:t xml:space="preserve">the authorisation does not comply with aspects of our policies and procedures </w:t>
      </w:r>
      <w:proofErr w:type="spellStart"/>
      <w:r w:rsidRPr="00894B3D">
        <w:t>eg</w:t>
      </w:r>
      <w:proofErr w:type="spellEnd"/>
      <w:r w:rsidR="00D261F1" w:rsidRPr="00894B3D">
        <w:t xml:space="preserve"> </w:t>
      </w:r>
      <w:r w:rsidRPr="00894B3D">
        <w:t>medication is not in the original container, does not have the child’s name on it, has expired, has an illegible labe</w:t>
      </w:r>
      <w:r w:rsidR="008548CC" w:rsidRPr="00894B3D">
        <w:t>l</w:t>
      </w:r>
      <w:r w:rsidRPr="00894B3D">
        <w:t xml:space="preserve"> or the authorised dosage does not match the doctor’s instructions</w:t>
      </w:r>
    </w:p>
    <w:p w14:paraId="15A951A8" w14:textId="77777777" w:rsidR="008548CC" w:rsidRPr="00894B3D" w:rsidRDefault="008548CC" w:rsidP="008548CC">
      <w:pPr>
        <w:numPr>
          <w:ilvl w:val="0"/>
          <w:numId w:val="8"/>
        </w:numPr>
        <w:contextualSpacing/>
      </w:pPr>
      <w:r w:rsidRPr="00894B3D">
        <w:t>an authorised nominee</w:t>
      </w:r>
      <w:r w:rsidR="006A1C0B">
        <w:t>, or person authorised by a parent or authorised nominee,</w:t>
      </w:r>
      <w:r w:rsidRPr="00894B3D">
        <w:t xml:space="preserve"> does </w:t>
      </w:r>
      <w:proofErr w:type="gramStart"/>
      <w:r w:rsidRPr="00894B3D">
        <w:t>not  appear</w:t>
      </w:r>
      <w:proofErr w:type="gramEnd"/>
      <w:r w:rsidRPr="00894B3D">
        <w:t xml:space="preserve"> to be capable of safely collecting the child </w:t>
      </w:r>
      <w:r w:rsidR="006A1C0B">
        <w:t>(</w:t>
      </w:r>
      <w:r w:rsidR="006A1C0B" w:rsidRPr="00894B3D">
        <w:t xml:space="preserve">Delivery and Collection of </w:t>
      </w:r>
      <w:r w:rsidR="006A1C0B">
        <w:t>C</w:t>
      </w:r>
      <w:r w:rsidR="006A1C0B" w:rsidRPr="00894B3D">
        <w:t>hildren Policy</w:t>
      </w:r>
      <w:r w:rsidR="006A1C0B">
        <w:t>)</w:t>
      </w:r>
    </w:p>
    <w:p w14:paraId="1BAE69E8" w14:textId="77777777" w:rsidR="00565824" w:rsidRPr="00894B3D" w:rsidRDefault="00565824" w:rsidP="00565824">
      <w:pPr>
        <w:contextualSpacing/>
      </w:pPr>
    </w:p>
    <w:p w14:paraId="0D21B4E3" w14:textId="77777777" w:rsidR="00565824" w:rsidRPr="00894B3D" w:rsidRDefault="00565824" w:rsidP="00565824">
      <w:pPr>
        <w:contextualSpacing/>
      </w:pPr>
      <w:r w:rsidRPr="00894B3D">
        <w:t>For transparency and accuracy, if staff refuse an authorisation they will record the following information in the child’</w:t>
      </w:r>
      <w:r w:rsidR="00D261F1" w:rsidRPr="00894B3D">
        <w:t>s file:</w:t>
      </w:r>
    </w:p>
    <w:p w14:paraId="61252681" w14:textId="77777777" w:rsidR="00D261F1" w:rsidRPr="00894B3D" w:rsidRDefault="00D261F1" w:rsidP="00D261F1">
      <w:pPr>
        <w:numPr>
          <w:ilvl w:val="0"/>
          <w:numId w:val="9"/>
        </w:numPr>
        <w:contextualSpacing/>
      </w:pPr>
      <w:r w:rsidRPr="00894B3D">
        <w:t>the details of the authorisation</w:t>
      </w:r>
    </w:p>
    <w:p w14:paraId="69430BFC" w14:textId="77777777" w:rsidR="00D261F1" w:rsidRPr="00894B3D" w:rsidRDefault="00D261F1" w:rsidP="00D261F1">
      <w:pPr>
        <w:numPr>
          <w:ilvl w:val="0"/>
          <w:numId w:val="9"/>
        </w:numPr>
        <w:contextualSpacing/>
      </w:pPr>
      <w:r w:rsidRPr="00894B3D">
        <w:t>why the authorisation was refused</w:t>
      </w:r>
    </w:p>
    <w:p w14:paraId="4C2FBCAE" w14:textId="77777777" w:rsidR="00D261F1" w:rsidRDefault="00D261F1" w:rsidP="00D261F1">
      <w:pPr>
        <w:numPr>
          <w:ilvl w:val="0"/>
          <w:numId w:val="9"/>
        </w:numPr>
        <w:contextualSpacing/>
      </w:pPr>
      <w:r w:rsidRPr="00894B3D">
        <w:t xml:space="preserve">actions taken </w:t>
      </w:r>
      <w:proofErr w:type="spellStart"/>
      <w:r w:rsidRPr="00894B3D">
        <w:t>eg</w:t>
      </w:r>
      <w:proofErr w:type="spellEnd"/>
      <w:r w:rsidRPr="00894B3D">
        <w:t xml:space="preserve"> parent asked to supply medication in original container</w:t>
      </w:r>
    </w:p>
    <w:p w14:paraId="02127264" w14:textId="77777777" w:rsidR="00E00A4F" w:rsidRDefault="00E00A4F" w:rsidP="00E00A4F">
      <w:pPr>
        <w:contextualSpacing/>
      </w:pPr>
    </w:p>
    <w:p w14:paraId="1314B47C" w14:textId="77777777" w:rsidR="00CB26D4" w:rsidRPr="00CB26D4" w:rsidRDefault="00CB26D4" w:rsidP="0041445D">
      <w:pPr>
        <w:spacing w:after="0" w:line="240" w:lineRule="auto"/>
        <w:outlineLvl w:val="7"/>
        <w:rPr>
          <w:rFonts w:eastAsia="Times New Roman"/>
          <w:b/>
          <w:iCs/>
          <w:sz w:val="36"/>
          <w:szCs w:val="36"/>
          <w:lang w:val="en-US"/>
        </w:rPr>
      </w:pPr>
      <w:r w:rsidRPr="00CB26D4">
        <w:rPr>
          <w:rFonts w:eastAsia="Times New Roman"/>
          <w:b/>
          <w:iCs/>
          <w:sz w:val="36"/>
          <w:szCs w:val="36"/>
          <w:lang w:val="en-US"/>
        </w:rPr>
        <w:t xml:space="preserve">Source </w:t>
      </w:r>
    </w:p>
    <w:p w14:paraId="1C5CA8EE" w14:textId="77777777" w:rsidR="00CB26D4" w:rsidRPr="00C526C2" w:rsidRDefault="00CB26D4" w:rsidP="00CB26D4">
      <w:pPr>
        <w:spacing w:after="0" w:line="240" w:lineRule="auto"/>
        <w:rPr>
          <w:rFonts w:cs="Calibri"/>
          <w:bCs/>
          <w:iCs/>
        </w:rPr>
      </w:pPr>
      <w:r w:rsidRPr="00C526C2">
        <w:rPr>
          <w:rFonts w:cs="Calibri"/>
          <w:bCs/>
          <w:iCs/>
        </w:rPr>
        <w:t>Education and Care Services</w:t>
      </w:r>
      <w:r w:rsidRPr="00C526C2">
        <w:rPr>
          <w:rFonts w:cs="Calibri"/>
          <w:bCs/>
        </w:rPr>
        <w:t> </w:t>
      </w:r>
      <w:r w:rsidRPr="00C526C2">
        <w:rPr>
          <w:rFonts w:cs="Calibri"/>
          <w:bCs/>
          <w:iCs/>
        </w:rPr>
        <w:t xml:space="preserve">National </w:t>
      </w:r>
      <w:r w:rsidR="00361704" w:rsidRPr="00C526C2">
        <w:rPr>
          <w:rFonts w:cs="Calibri"/>
          <w:bCs/>
          <w:iCs/>
        </w:rPr>
        <w:t>Law and Regulations</w:t>
      </w:r>
    </w:p>
    <w:p w14:paraId="29C96890" w14:textId="77777777" w:rsidR="004E7F96" w:rsidRPr="00C526C2" w:rsidRDefault="00CB26D4" w:rsidP="002619E5">
      <w:pPr>
        <w:spacing w:after="0" w:line="240" w:lineRule="auto"/>
        <w:rPr>
          <w:rFonts w:cs="Calibri"/>
          <w:bCs/>
          <w:iCs/>
        </w:rPr>
      </w:pPr>
      <w:r w:rsidRPr="00C526C2">
        <w:rPr>
          <w:rFonts w:cs="Calibri"/>
          <w:bCs/>
          <w:iCs/>
        </w:rPr>
        <w:t>National Quality Standard</w:t>
      </w:r>
    </w:p>
    <w:p w14:paraId="2EBD1556" w14:textId="74B2AD51" w:rsidR="00CB26D4" w:rsidRPr="00CB26D4" w:rsidRDefault="00CB26D4" w:rsidP="002619E5">
      <w:pPr>
        <w:spacing w:after="0" w:line="240" w:lineRule="auto"/>
        <w:rPr>
          <w:rFonts w:cs="Calibri"/>
          <w:b/>
          <w:iCs/>
          <w:shd w:val="clear" w:color="auto" w:fill="FFFFFF"/>
        </w:rPr>
      </w:pPr>
    </w:p>
    <w:p w14:paraId="26E8407D" w14:textId="77777777" w:rsidR="00CB26D4" w:rsidRPr="00CB26D4" w:rsidRDefault="00CB26D4" w:rsidP="0041445D">
      <w:pPr>
        <w:spacing w:after="0"/>
        <w:rPr>
          <w:b/>
          <w:sz w:val="36"/>
          <w:szCs w:val="36"/>
        </w:rPr>
      </w:pPr>
      <w:r w:rsidRPr="00CB26D4">
        <w:rPr>
          <w:b/>
          <w:sz w:val="36"/>
          <w:szCs w:val="36"/>
        </w:rPr>
        <w:t>Review</w:t>
      </w:r>
    </w:p>
    <w:p w14:paraId="36FEB063" w14:textId="77777777" w:rsidR="00CB26D4" w:rsidRPr="00CB26D4" w:rsidRDefault="00CB26D4" w:rsidP="00FC66DC">
      <w:pPr>
        <w:spacing w:after="0"/>
      </w:pPr>
      <w:r w:rsidRPr="00CB26D4">
        <w:t>The policy will be reviewed annually</w:t>
      </w:r>
      <w:r w:rsidR="004D00DE">
        <w:t xml:space="preserve"> </w:t>
      </w:r>
      <w:r w:rsidRPr="00CB26D4">
        <w:t>by:</w:t>
      </w:r>
    </w:p>
    <w:p w14:paraId="63C1898C" w14:textId="77777777" w:rsidR="00CB26D4" w:rsidRPr="00CB26D4" w:rsidRDefault="00CB26D4" w:rsidP="0041445D">
      <w:pPr>
        <w:numPr>
          <w:ilvl w:val="0"/>
          <w:numId w:val="3"/>
        </w:numPr>
        <w:spacing w:after="0"/>
      </w:pPr>
      <w:r w:rsidRPr="00CB26D4">
        <w:t>Management</w:t>
      </w:r>
    </w:p>
    <w:p w14:paraId="12C6B9EC" w14:textId="77777777" w:rsidR="00CB26D4" w:rsidRPr="00CB26D4" w:rsidRDefault="00CB26D4" w:rsidP="0041445D">
      <w:pPr>
        <w:numPr>
          <w:ilvl w:val="0"/>
          <w:numId w:val="3"/>
        </w:numPr>
        <w:spacing w:after="0"/>
      </w:pPr>
      <w:r w:rsidRPr="00CB26D4">
        <w:t>Employees</w:t>
      </w:r>
    </w:p>
    <w:p w14:paraId="6CD74216" w14:textId="77777777" w:rsidR="00CB26D4" w:rsidRPr="00CB26D4" w:rsidRDefault="00CB26D4" w:rsidP="0041445D">
      <w:pPr>
        <w:numPr>
          <w:ilvl w:val="0"/>
          <w:numId w:val="3"/>
        </w:numPr>
        <w:spacing w:after="0"/>
      </w:pPr>
      <w:r w:rsidRPr="00CB26D4">
        <w:lastRenderedPageBreak/>
        <w:t xml:space="preserve">Families </w:t>
      </w:r>
    </w:p>
    <w:p w14:paraId="190F3E68" w14:textId="77777777" w:rsidR="00CB26D4" w:rsidRPr="00CB26D4" w:rsidRDefault="00CB26D4" w:rsidP="00CB26D4">
      <w:pPr>
        <w:numPr>
          <w:ilvl w:val="0"/>
          <w:numId w:val="3"/>
        </w:numPr>
      </w:pPr>
      <w:r w:rsidRPr="00CB26D4">
        <w:t>Interested Parties</w:t>
      </w:r>
    </w:p>
    <w:p w14:paraId="78D9CB5C" w14:textId="77777777" w:rsidR="00CB26D4" w:rsidRPr="00CB26D4" w:rsidRDefault="00CB26D4" w:rsidP="00CB26D4">
      <w:pPr>
        <w:rPr>
          <w:rFonts w:cs="Calibri"/>
          <w:b/>
          <w:szCs w:val="20"/>
        </w:rPr>
      </w:pPr>
    </w:p>
    <w:p w14:paraId="38C6A8BF" w14:textId="77777777" w:rsidR="008F6B79" w:rsidRDefault="008F6B79">
      <w:pPr>
        <w:rPr>
          <w:rFonts w:cs="Calibri"/>
          <w:b/>
          <w:szCs w:val="20"/>
        </w:rPr>
      </w:pPr>
    </w:p>
    <w:p w14:paraId="3782FB37" w14:textId="77777777" w:rsidR="008F6B79" w:rsidRDefault="008F6B79">
      <w:pPr>
        <w:rPr>
          <w:rFonts w:cs="Calibri"/>
          <w:b/>
          <w:szCs w:val="20"/>
        </w:rPr>
      </w:pPr>
    </w:p>
    <w:p w14:paraId="0CCC7F88" w14:textId="79FBD679" w:rsidR="00602806" w:rsidRDefault="00CB26D4">
      <w:r w:rsidRPr="00CB26D4">
        <w:rPr>
          <w:rFonts w:cs="Calibri"/>
          <w:b/>
          <w:szCs w:val="20"/>
        </w:rPr>
        <w:t xml:space="preserve">Last reviewed: </w:t>
      </w:r>
      <w:r w:rsidR="009412E2">
        <w:rPr>
          <w:rFonts w:cs="Calibri"/>
          <w:b/>
          <w:szCs w:val="20"/>
        </w:rPr>
        <w:t>24.9.</w:t>
      </w:r>
      <w:r w:rsidR="001C6C74">
        <w:rPr>
          <w:rFonts w:cs="Calibri"/>
          <w:b/>
          <w:szCs w:val="20"/>
        </w:rPr>
        <w:t>2025</w:t>
      </w:r>
      <w:r w:rsidR="008F6B79">
        <w:rPr>
          <w:rFonts w:cs="Calibri"/>
          <w:b/>
          <w:szCs w:val="20"/>
        </w:rPr>
        <w:tab/>
      </w:r>
      <w:r w:rsidR="008F6B79">
        <w:rPr>
          <w:rFonts w:cs="Calibri"/>
          <w:b/>
          <w:szCs w:val="20"/>
        </w:rPr>
        <w:tab/>
      </w:r>
      <w:r w:rsidR="00FA54D8">
        <w:rPr>
          <w:rFonts w:cs="Calibri"/>
          <w:b/>
          <w:szCs w:val="20"/>
        </w:rPr>
        <w:tab/>
      </w:r>
      <w:r w:rsidR="00FA54D8">
        <w:rPr>
          <w:rFonts w:cs="Calibri"/>
          <w:b/>
          <w:szCs w:val="20"/>
        </w:rPr>
        <w:tab/>
      </w:r>
      <w:r w:rsidR="00FA54D8">
        <w:rPr>
          <w:rFonts w:cs="Calibri"/>
          <w:b/>
          <w:szCs w:val="20"/>
        </w:rPr>
        <w:tab/>
      </w:r>
      <w:r w:rsidR="00FA54D8">
        <w:rPr>
          <w:rFonts w:cs="Calibri"/>
          <w:b/>
          <w:szCs w:val="20"/>
        </w:rPr>
        <w:tab/>
      </w:r>
      <w:r w:rsidR="00FA54D8">
        <w:rPr>
          <w:rFonts w:cs="Calibri"/>
          <w:b/>
          <w:szCs w:val="20"/>
        </w:rPr>
        <w:tab/>
        <w:t xml:space="preserve">     </w:t>
      </w:r>
      <w:r w:rsidRPr="00CB26D4">
        <w:rPr>
          <w:rFonts w:cs="Calibri"/>
          <w:b/>
          <w:szCs w:val="20"/>
        </w:rPr>
        <w:t xml:space="preserve">Date for next review: </w:t>
      </w:r>
      <w:r w:rsidR="00E1224C">
        <w:rPr>
          <w:rFonts w:cs="Calibri"/>
          <w:b/>
          <w:szCs w:val="20"/>
        </w:rPr>
        <w:t>2</w:t>
      </w:r>
      <w:bookmarkEnd w:id="1"/>
      <w:r w:rsidR="001C6C74">
        <w:rPr>
          <w:rFonts w:cs="Calibri"/>
          <w:b/>
          <w:szCs w:val="20"/>
        </w:rPr>
        <w:t>4.09.2026</w:t>
      </w:r>
    </w:p>
    <w:sectPr w:rsidR="00602806" w:rsidSect="001C607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8F14" w14:textId="77777777" w:rsidR="008E5C47" w:rsidRDefault="008E5C47" w:rsidP="00CB26D4">
      <w:pPr>
        <w:spacing w:after="0" w:line="240" w:lineRule="auto"/>
      </w:pPr>
      <w:r>
        <w:separator/>
      </w:r>
    </w:p>
  </w:endnote>
  <w:endnote w:type="continuationSeparator" w:id="0">
    <w:p w14:paraId="6A51615F" w14:textId="77777777" w:rsidR="008E5C47" w:rsidRDefault="008E5C47" w:rsidP="00CB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0C3C" w14:textId="77777777" w:rsidR="00CB26D4" w:rsidRDefault="00FE27E7" w:rsidP="00FE27E7">
    <w:pPr>
      <w:pStyle w:val="Footer"/>
      <w:tabs>
        <w:tab w:val="left" w:pos="2415"/>
      </w:tabs>
    </w:pPr>
    <w:r>
      <w:rPr>
        <w:sz w:val="18"/>
      </w:rPr>
      <w:t>Acceptance and Refusal of Authorisations Policy</w:t>
    </w:r>
    <w:r>
      <w:tab/>
    </w:r>
    <w:r>
      <w:tab/>
    </w:r>
    <w:r w:rsidR="00CB26D4">
      <w:fldChar w:fldCharType="begin"/>
    </w:r>
    <w:r w:rsidR="00CB26D4">
      <w:instrText xml:space="preserve"> PAGE   \* MERGEFORMAT </w:instrText>
    </w:r>
    <w:r w:rsidR="00CB26D4">
      <w:fldChar w:fldCharType="separate"/>
    </w:r>
    <w:r w:rsidR="00A379BC">
      <w:rPr>
        <w:noProof/>
      </w:rPr>
      <w:t>1</w:t>
    </w:r>
    <w:r w:rsidR="00CB26D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8AB3" w14:textId="77777777" w:rsidR="008E5C47" w:rsidRDefault="008E5C47" w:rsidP="00CB26D4">
      <w:pPr>
        <w:spacing w:after="0" w:line="240" w:lineRule="auto"/>
      </w:pPr>
      <w:r>
        <w:separator/>
      </w:r>
    </w:p>
  </w:footnote>
  <w:footnote w:type="continuationSeparator" w:id="0">
    <w:p w14:paraId="021D5C4A" w14:textId="77777777" w:rsidR="008E5C47" w:rsidRDefault="008E5C47" w:rsidP="00CB2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5C2"/>
    <w:multiLevelType w:val="hybridMultilevel"/>
    <w:tmpl w:val="E23EF2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241D1CFE"/>
    <w:multiLevelType w:val="hybridMultilevel"/>
    <w:tmpl w:val="57C6AD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5B33B8"/>
    <w:multiLevelType w:val="hybridMultilevel"/>
    <w:tmpl w:val="3E8AA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0E68AA"/>
    <w:multiLevelType w:val="hybridMultilevel"/>
    <w:tmpl w:val="DFC4E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D491B"/>
    <w:multiLevelType w:val="hybridMultilevel"/>
    <w:tmpl w:val="B6B00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5C4A24"/>
    <w:multiLevelType w:val="hybridMultilevel"/>
    <w:tmpl w:val="FC865B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69165024"/>
    <w:multiLevelType w:val="hybridMultilevel"/>
    <w:tmpl w:val="8EAAAD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64922D1"/>
    <w:multiLevelType w:val="hybridMultilevel"/>
    <w:tmpl w:val="B10835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58451234">
    <w:abstractNumId w:val="6"/>
  </w:num>
  <w:num w:numId="2" w16cid:durableId="2051106340">
    <w:abstractNumId w:val="4"/>
  </w:num>
  <w:num w:numId="3" w16cid:durableId="320431263">
    <w:abstractNumId w:val="1"/>
  </w:num>
  <w:num w:numId="4" w16cid:durableId="1391883258">
    <w:abstractNumId w:val="5"/>
  </w:num>
  <w:num w:numId="5" w16cid:durableId="916330022">
    <w:abstractNumId w:val="2"/>
  </w:num>
  <w:num w:numId="6" w16cid:durableId="1439910199">
    <w:abstractNumId w:val="7"/>
  </w:num>
  <w:num w:numId="7" w16cid:durableId="728766942">
    <w:abstractNumId w:val="8"/>
  </w:num>
  <w:num w:numId="8" w16cid:durableId="1174413106">
    <w:abstractNumId w:val="0"/>
  </w:num>
  <w:num w:numId="9" w16cid:durableId="109593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D4"/>
    <w:rsid w:val="00013956"/>
    <w:rsid w:val="00020220"/>
    <w:rsid w:val="0003304A"/>
    <w:rsid w:val="000358DC"/>
    <w:rsid w:val="00042C49"/>
    <w:rsid w:val="0004373D"/>
    <w:rsid w:val="000448FA"/>
    <w:rsid w:val="00051BE6"/>
    <w:rsid w:val="000529E4"/>
    <w:rsid w:val="0006546A"/>
    <w:rsid w:val="00065696"/>
    <w:rsid w:val="00065979"/>
    <w:rsid w:val="00066204"/>
    <w:rsid w:val="00066560"/>
    <w:rsid w:val="00067B6A"/>
    <w:rsid w:val="0007134C"/>
    <w:rsid w:val="00071A7C"/>
    <w:rsid w:val="00075AA0"/>
    <w:rsid w:val="0007745F"/>
    <w:rsid w:val="00080456"/>
    <w:rsid w:val="00082803"/>
    <w:rsid w:val="0009298F"/>
    <w:rsid w:val="00095CE7"/>
    <w:rsid w:val="000B799E"/>
    <w:rsid w:val="000C0DFD"/>
    <w:rsid w:val="000C0F21"/>
    <w:rsid w:val="000C20B2"/>
    <w:rsid w:val="000C4547"/>
    <w:rsid w:val="000D569A"/>
    <w:rsid w:val="000E00B9"/>
    <w:rsid w:val="000E018A"/>
    <w:rsid w:val="000E2DE9"/>
    <w:rsid w:val="000E43A0"/>
    <w:rsid w:val="000E75C9"/>
    <w:rsid w:val="000E7D84"/>
    <w:rsid w:val="000F169E"/>
    <w:rsid w:val="000F575C"/>
    <w:rsid w:val="000F5C17"/>
    <w:rsid w:val="0010362F"/>
    <w:rsid w:val="00103C8B"/>
    <w:rsid w:val="00105CE2"/>
    <w:rsid w:val="00113189"/>
    <w:rsid w:val="001163A4"/>
    <w:rsid w:val="001169F3"/>
    <w:rsid w:val="001175ED"/>
    <w:rsid w:val="00125240"/>
    <w:rsid w:val="00125F86"/>
    <w:rsid w:val="00126864"/>
    <w:rsid w:val="0012733D"/>
    <w:rsid w:val="00127B69"/>
    <w:rsid w:val="001309FC"/>
    <w:rsid w:val="00130B0B"/>
    <w:rsid w:val="001341EB"/>
    <w:rsid w:val="00134851"/>
    <w:rsid w:val="00140579"/>
    <w:rsid w:val="0014230E"/>
    <w:rsid w:val="00142DB5"/>
    <w:rsid w:val="00146D70"/>
    <w:rsid w:val="00162B25"/>
    <w:rsid w:val="00170116"/>
    <w:rsid w:val="00172806"/>
    <w:rsid w:val="00172A92"/>
    <w:rsid w:val="0017300F"/>
    <w:rsid w:val="0017449D"/>
    <w:rsid w:val="00175EB8"/>
    <w:rsid w:val="001779B7"/>
    <w:rsid w:val="00181744"/>
    <w:rsid w:val="001818CE"/>
    <w:rsid w:val="00182726"/>
    <w:rsid w:val="00183C03"/>
    <w:rsid w:val="00184F64"/>
    <w:rsid w:val="00185BDD"/>
    <w:rsid w:val="00191294"/>
    <w:rsid w:val="00194DB3"/>
    <w:rsid w:val="0019681B"/>
    <w:rsid w:val="001A373C"/>
    <w:rsid w:val="001A7DED"/>
    <w:rsid w:val="001B456C"/>
    <w:rsid w:val="001C2230"/>
    <w:rsid w:val="001C58D5"/>
    <w:rsid w:val="001C6070"/>
    <w:rsid w:val="001C6B03"/>
    <w:rsid w:val="001C6C74"/>
    <w:rsid w:val="001D0FB3"/>
    <w:rsid w:val="001D3E68"/>
    <w:rsid w:val="001D41AB"/>
    <w:rsid w:val="001D5808"/>
    <w:rsid w:val="001D5F95"/>
    <w:rsid w:val="001D64C0"/>
    <w:rsid w:val="001D7284"/>
    <w:rsid w:val="001E2731"/>
    <w:rsid w:val="001E3246"/>
    <w:rsid w:val="001E3FF9"/>
    <w:rsid w:val="001E5C7D"/>
    <w:rsid w:val="001F0055"/>
    <w:rsid w:val="001F158C"/>
    <w:rsid w:val="001F6C2B"/>
    <w:rsid w:val="00200C1F"/>
    <w:rsid w:val="00203E31"/>
    <w:rsid w:val="00204337"/>
    <w:rsid w:val="00204A0D"/>
    <w:rsid w:val="00211468"/>
    <w:rsid w:val="00222E4C"/>
    <w:rsid w:val="00223977"/>
    <w:rsid w:val="00223B89"/>
    <w:rsid w:val="00225D1D"/>
    <w:rsid w:val="002265C8"/>
    <w:rsid w:val="002279B3"/>
    <w:rsid w:val="002324FB"/>
    <w:rsid w:val="002373EF"/>
    <w:rsid w:val="00240968"/>
    <w:rsid w:val="00243532"/>
    <w:rsid w:val="00246E1E"/>
    <w:rsid w:val="002503EA"/>
    <w:rsid w:val="002506B9"/>
    <w:rsid w:val="00250AB4"/>
    <w:rsid w:val="00253A30"/>
    <w:rsid w:val="00255CD2"/>
    <w:rsid w:val="002619E5"/>
    <w:rsid w:val="0026798F"/>
    <w:rsid w:val="00272EF4"/>
    <w:rsid w:val="002813EA"/>
    <w:rsid w:val="00283386"/>
    <w:rsid w:val="00285074"/>
    <w:rsid w:val="00290688"/>
    <w:rsid w:val="002911C8"/>
    <w:rsid w:val="00291F80"/>
    <w:rsid w:val="0029309E"/>
    <w:rsid w:val="00294951"/>
    <w:rsid w:val="00295A79"/>
    <w:rsid w:val="002A178D"/>
    <w:rsid w:val="002A4C05"/>
    <w:rsid w:val="002C3EC5"/>
    <w:rsid w:val="002C4456"/>
    <w:rsid w:val="002C7873"/>
    <w:rsid w:val="002D22F9"/>
    <w:rsid w:val="002D5650"/>
    <w:rsid w:val="002D5661"/>
    <w:rsid w:val="002D66E0"/>
    <w:rsid w:val="002D756C"/>
    <w:rsid w:val="002E568C"/>
    <w:rsid w:val="002E5849"/>
    <w:rsid w:val="002E5BB8"/>
    <w:rsid w:val="002E6D10"/>
    <w:rsid w:val="002F04B7"/>
    <w:rsid w:val="002F6C7C"/>
    <w:rsid w:val="00307477"/>
    <w:rsid w:val="003117F2"/>
    <w:rsid w:val="00312FB9"/>
    <w:rsid w:val="00315FCB"/>
    <w:rsid w:val="0032568C"/>
    <w:rsid w:val="00327F9F"/>
    <w:rsid w:val="00330290"/>
    <w:rsid w:val="00331F96"/>
    <w:rsid w:val="003320A7"/>
    <w:rsid w:val="00334034"/>
    <w:rsid w:val="00336EED"/>
    <w:rsid w:val="003370C9"/>
    <w:rsid w:val="00337555"/>
    <w:rsid w:val="003401D4"/>
    <w:rsid w:val="00341301"/>
    <w:rsid w:val="00342D72"/>
    <w:rsid w:val="00350941"/>
    <w:rsid w:val="00353771"/>
    <w:rsid w:val="003541DB"/>
    <w:rsid w:val="003546E0"/>
    <w:rsid w:val="00361704"/>
    <w:rsid w:val="0036236C"/>
    <w:rsid w:val="00364E06"/>
    <w:rsid w:val="0036567A"/>
    <w:rsid w:val="00365F43"/>
    <w:rsid w:val="003726A9"/>
    <w:rsid w:val="0037288E"/>
    <w:rsid w:val="00373E82"/>
    <w:rsid w:val="0037405F"/>
    <w:rsid w:val="00376F45"/>
    <w:rsid w:val="0038017A"/>
    <w:rsid w:val="003801A6"/>
    <w:rsid w:val="00383CDC"/>
    <w:rsid w:val="00384581"/>
    <w:rsid w:val="00384E61"/>
    <w:rsid w:val="0038500B"/>
    <w:rsid w:val="00385699"/>
    <w:rsid w:val="00390DC2"/>
    <w:rsid w:val="00394413"/>
    <w:rsid w:val="00396643"/>
    <w:rsid w:val="003A02AA"/>
    <w:rsid w:val="003A0C90"/>
    <w:rsid w:val="003A1A90"/>
    <w:rsid w:val="003B1749"/>
    <w:rsid w:val="003B3311"/>
    <w:rsid w:val="003B604D"/>
    <w:rsid w:val="003B6DAE"/>
    <w:rsid w:val="003B70D4"/>
    <w:rsid w:val="003C2938"/>
    <w:rsid w:val="003C645A"/>
    <w:rsid w:val="003D0998"/>
    <w:rsid w:val="003D176A"/>
    <w:rsid w:val="003D1A3F"/>
    <w:rsid w:val="003D60A1"/>
    <w:rsid w:val="003D60E6"/>
    <w:rsid w:val="003D6561"/>
    <w:rsid w:val="003E0A62"/>
    <w:rsid w:val="003E6F13"/>
    <w:rsid w:val="003F1131"/>
    <w:rsid w:val="003F34A8"/>
    <w:rsid w:val="003F4B97"/>
    <w:rsid w:val="004001FA"/>
    <w:rsid w:val="00403A54"/>
    <w:rsid w:val="00405EB5"/>
    <w:rsid w:val="00406825"/>
    <w:rsid w:val="0041195E"/>
    <w:rsid w:val="0041259C"/>
    <w:rsid w:val="0041445D"/>
    <w:rsid w:val="00415A96"/>
    <w:rsid w:val="00420BC1"/>
    <w:rsid w:val="004220AD"/>
    <w:rsid w:val="004221A4"/>
    <w:rsid w:val="00425323"/>
    <w:rsid w:val="00425B0E"/>
    <w:rsid w:val="004368E7"/>
    <w:rsid w:val="00437641"/>
    <w:rsid w:val="00437BF7"/>
    <w:rsid w:val="00452321"/>
    <w:rsid w:val="00462CF0"/>
    <w:rsid w:val="00464389"/>
    <w:rsid w:val="00464642"/>
    <w:rsid w:val="00465453"/>
    <w:rsid w:val="00467AA1"/>
    <w:rsid w:val="00472F2E"/>
    <w:rsid w:val="00474132"/>
    <w:rsid w:val="00481C06"/>
    <w:rsid w:val="00481F9F"/>
    <w:rsid w:val="0048235C"/>
    <w:rsid w:val="004914B1"/>
    <w:rsid w:val="00491DD8"/>
    <w:rsid w:val="00492FAF"/>
    <w:rsid w:val="00495CA0"/>
    <w:rsid w:val="00497BB0"/>
    <w:rsid w:val="004A1182"/>
    <w:rsid w:val="004A36CE"/>
    <w:rsid w:val="004A5F84"/>
    <w:rsid w:val="004B0B6F"/>
    <w:rsid w:val="004B1BE3"/>
    <w:rsid w:val="004B6B4E"/>
    <w:rsid w:val="004C0FE0"/>
    <w:rsid w:val="004C3F3F"/>
    <w:rsid w:val="004C565C"/>
    <w:rsid w:val="004C7741"/>
    <w:rsid w:val="004D006B"/>
    <w:rsid w:val="004D00DE"/>
    <w:rsid w:val="004D13A8"/>
    <w:rsid w:val="004D46BC"/>
    <w:rsid w:val="004D6F4F"/>
    <w:rsid w:val="004D71FA"/>
    <w:rsid w:val="004D7F85"/>
    <w:rsid w:val="004E0521"/>
    <w:rsid w:val="004E5605"/>
    <w:rsid w:val="004E7F96"/>
    <w:rsid w:val="004F1F70"/>
    <w:rsid w:val="004F4323"/>
    <w:rsid w:val="004F4436"/>
    <w:rsid w:val="004F6145"/>
    <w:rsid w:val="004F77EE"/>
    <w:rsid w:val="005058C2"/>
    <w:rsid w:val="00510F00"/>
    <w:rsid w:val="005138B6"/>
    <w:rsid w:val="00514167"/>
    <w:rsid w:val="00515DF9"/>
    <w:rsid w:val="005309C0"/>
    <w:rsid w:val="00532D8E"/>
    <w:rsid w:val="00535C7F"/>
    <w:rsid w:val="00537490"/>
    <w:rsid w:val="0054292C"/>
    <w:rsid w:val="00543172"/>
    <w:rsid w:val="005446FC"/>
    <w:rsid w:val="005565A8"/>
    <w:rsid w:val="00557664"/>
    <w:rsid w:val="00561134"/>
    <w:rsid w:val="00562916"/>
    <w:rsid w:val="0056471B"/>
    <w:rsid w:val="00565824"/>
    <w:rsid w:val="00566460"/>
    <w:rsid w:val="005674D2"/>
    <w:rsid w:val="0057055D"/>
    <w:rsid w:val="00577D55"/>
    <w:rsid w:val="005800CF"/>
    <w:rsid w:val="00580754"/>
    <w:rsid w:val="00591487"/>
    <w:rsid w:val="005928F6"/>
    <w:rsid w:val="005938FC"/>
    <w:rsid w:val="00594343"/>
    <w:rsid w:val="00597C09"/>
    <w:rsid w:val="00597F3D"/>
    <w:rsid w:val="005A0D36"/>
    <w:rsid w:val="005A23EB"/>
    <w:rsid w:val="005A575B"/>
    <w:rsid w:val="005A57A9"/>
    <w:rsid w:val="005B0978"/>
    <w:rsid w:val="005B448A"/>
    <w:rsid w:val="005B6A86"/>
    <w:rsid w:val="005B6B6E"/>
    <w:rsid w:val="005C4297"/>
    <w:rsid w:val="005C4E3B"/>
    <w:rsid w:val="005C4EC1"/>
    <w:rsid w:val="005C52E3"/>
    <w:rsid w:val="005C652D"/>
    <w:rsid w:val="005D169E"/>
    <w:rsid w:val="005D1E65"/>
    <w:rsid w:val="005D280C"/>
    <w:rsid w:val="005D3FB8"/>
    <w:rsid w:val="005D6A50"/>
    <w:rsid w:val="005E1DAD"/>
    <w:rsid w:val="005F173E"/>
    <w:rsid w:val="005F2928"/>
    <w:rsid w:val="005F3CB5"/>
    <w:rsid w:val="005F3E6A"/>
    <w:rsid w:val="00600581"/>
    <w:rsid w:val="00601B07"/>
    <w:rsid w:val="00602806"/>
    <w:rsid w:val="00603248"/>
    <w:rsid w:val="00603EC0"/>
    <w:rsid w:val="00604A32"/>
    <w:rsid w:val="006069BC"/>
    <w:rsid w:val="0061046B"/>
    <w:rsid w:val="00610A0F"/>
    <w:rsid w:val="006124C4"/>
    <w:rsid w:val="006132C2"/>
    <w:rsid w:val="006135D0"/>
    <w:rsid w:val="006162DC"/>
    <w:rsid w:val="00620C12"/>
    <w:rsid w:val="006232AD"/>
    <w:rsid w:val="00624457"/>
    <w:rsid w:val="00624DB0"/>
    <w:rsid w:val="0062765D"/>
    <w:rsid w:val="00627F66"/>
    <w:rsid w:val="0063452F"/>
    <w:rsid w:val="00636163"/>
    <w:rsid w:val="00636B71"/>
    <w:rsid w:val="00636E80"/>
    <w:rsid w:val="006371A8"/>
    <w:rsid w:val="006418F6"/>
    <w:rsid w:val="006427FC"/>
    <w:rsid w:val="006533F7"/>
    <w:rsid w:val="0066218D"/>
    <w:rsid w:val="00664E70"/>
    <w:rsid w:val="00671050"/>
    <w:rsid w:val="006721E7"/>
    <w:rsid w:val="006735F8"/>
    <w:rsid w:val="00681F7D"/>
    <w:rsid w:val="00684069"/>
    <w:rsid w:val="00686427"/>
    <w:rsid w:val="0069115D"/>
    <w:rsid w:val="006925B6"/>
    <w:rsid w:val="00692E91"/>
    <w:rsid w:val="006955AA"/>
    <w:rsid w:val="00696176"/>
    <w:rsid w:val="00697C26"/>
    <w:rsid w:val="006A1C0B"/>
    <w:rsid w:val="006A4731"/>
    <w:rsid w:val="006A5CD6"/>
    <w:rsid w:val="006A6079"/>
    <w:rsid w:val="006A632F"/>
    <w:rsid w:val="006A769C"/>
    <w:rsid w:val="006B3EEA"/>
    <w:rsid w:val="006B4959"/>
    <w:rsid w:val="006B55FC"/>
    <w:rsid w:val="006C3C15"/>
    <w:rsid w:val="006C5F32"/>
    <w:rsid w:val="006C78B7"/>
    <w:rsid w:val="006D240E"/>
    <w:rsid w:val="006D63E9"/>
    <w:rsid w:val="006E14AB"/>
    <w:rsid w:val="006E2E24"/>
    <w:rsid w:val="006E38BA"/>
    <w:rsid w:val="006E7B78"/>
    <w:rsid w:val="006F5257"/>
    <w:rsid w:val="00700048"/>
    <w:rsid w:val="00700922"/>
    <w:rsid w:val="00705C60"/>
    <w:rsid w:val="007060B3"/>
    <w:rsid w:val="007105C3"/>
    <w:rsid w:val="0071149B"/>
    <w:rsid w:val="0071151D"/>
    <w:rsid w:val="007130EC"/>
    <w:rsid w:val="0071403F"/>
    <w:rsid w:val="00714071"/>
    <w:rsid w:val="00715231"/>
    <w:rsid w:val="0071640C"/>
    <w:rsid w:val="00731859"/>
    <w:rsid w:val="007400AE"/>
    <w:rsid w:val="00746BE5"/>
    <w:rsid w:val="00750335"/>
    <w:rsid w:val="00752DEF"/>
    <w:rsid w:val="00753F35"/>
    <w:rsid w:val="007620AD"/>
    <w:rsid w:val="00766548"/>
    <w:rsid w:val="0077030B"/>
    <w:rsid w:val="00776F2D"/>
    <w:rsid w:val="00784032"/>
    <w:rsid w:val="00787DBE"/>
    <w:rsid w:val="00796307"/>
    <w:rsid w:val="007A5A2D"/>
    <w:rsid w:val="007A5DF4"/>
    <w:rsid w:val="007B0305"/>
    <w:rsid w:val="007B44A4"/>
    <w:rsid w:val="007B5AB6"/>
    <w:rsid w:val="007B732E"/>
    <w:rsid w:val="007C061D"/>
    <w:rsid w:val="007C5FA7"/>
    <w:rsid w:val="007C7DC7"/>
    <w:rsid w:val="007C7FB5"/>
    <w:rsid w:val="007D0E60"/>
    <w:rsid w:val="007D1447"/>
    <w:rsid w:val="007D150C"/>
    <w:rsid w:val="007D3B75"/>
    <w:rsid w:val="007E07C6"/>
    <w:rsid w:val="007E0996"/>
    <w:rsid w:val="007E1ED7"/>
    <w:rsid w:val="007E418A"/>
    <w:rsid w:val="007E4535"/>
    <w:rsid w:val="007E5144"/>
    <w:rsid w:val="007E5923"/>
    <w:rsid w:val="007F391C"/>
    <w:rsid w:val="007F4317"/>
    <w:rsid w:val="008031C4"/>
    <w:rsid w:val="0080443A"/>
    <w:rsid w:val="0081075A"/>
    <w:rsid w:val="008163F8"/>
    <w:rsid w:val="008178FD"/>
    <w:rsid w:val="00817BDC"/>
    <w:rsid w:val="00821CF2"/>
    <w:rsid w:val="00825D3F"/>
    <w:rsid w:val="008267D9"/>
    <w:rsid w:val="00827B01"/>
    <w:rsid w:val="00832490"/>
    <w:rsid w:val="00841CDF"/>
    <w:rsid w:val="00844AF0"/>
    <w:rsid w:val="00846CDD"/>
    <w:rsid w:val="00850B54"/>
    <w:rsid w:val="00851E2B"/>
    <w:rsid w:val="00851FB6"/>
    <w:rsid w:val="008548CC"/>
    <w:rsid w:val="00854DBC"/>
    <w:rsid w:val="00854F49"/>
    <w:rsid w:val="00856B69"/>
    <w:rsid w:val="008620C8"/>
    <w:rsid w:val="00864FF9"/>
    <w:rsid w:val="00865762"/>
    <w:rsid w:val="00870322"/>
    <w:rsid w:val="00871D2F"/>
    <w:rsid w:val="00875D8A"/>
    <w:rsid w:val="00877B3B"/>
    <w:rsid w:val="008805E2"/>
    <w:rsid w:val="00894B3D"/>
    <w:rsid w:val="008957E9"/>
    <w:rsid w:val="0089687F"/>
    <w:rsid w:val="00896F35"/>
    <w:rsid w:val="008978F4"/>
    <w:rsid w:val="008A6938"/>
    <w:rsid w:val="008B06A9"/>
    <w:rsid w:val="008B0B78"/>
    <w:rsid w:val="008B1D60"/>
    <w:rsid w:val="008B2A1E"/>
    <w:rsid w:val="008B53D8"/>
    <w:rsid w:val="008B5BE2"/>
    <w:rsid w:val="008B6EF9"/>
    <w:rsid w:val="008C3DBB"/>
    <w:rsid w:val="008C4020"/>
    <w:rsid w:val="008C65D8"/>
    <w:rsid w:val="008D0AC9"/>
    <w:rsid w:val="008D238B"/>
    <w:rsid w:val="008D251D"/>
    <w:rsid w:val="008D38F5"/>
    <w:rsid w:val="008E1C70"/>
    <w:rsid w:val="008E327B"/>
    <w:rsid w:val="008E5C47"/>
    <w:rsid w:val="008E5E47"/>
    <w:rsid w:val="008E6670"/>
    <w:rsid w:val="008F1200"/>
    <w:rsid w:val="008F34A5"/>
    <w:rsid w:val="008F613E"/>
    <w:rsid w:val="008F6B79"/>
    <w:rsid w:val="009013C3"/>
    <w:rsid w:val="00901C68"/>
    <w:rsid w:val="00902488"/>
    <w:rsid w:val="00903ECF"/>
    <w:rsid w:val="009066A3"/>
    <w:rsid w:val="00907DED"/>
    <w:rsid w:val="00912311"/>
    <w:rsid w:val="0091391C"/>
    <w:rsid w:val="00914639"/>
    <w:rsid w:val="00917D09"/>
    <w:rsid w:val="009217F9"/>
    <w:rsid w:val="00921CF1"/>
    <w:rsid w:val="009257DB"/>
    <w:rsid w:val="00925B72"/>
    <w:rsid w:val="0092739E"/>
    <w:rsid w:val="009309F0"/>
    <w:rsid w:val="0093655D"/>
    <w:rsid w:val="009373DB"/>
    <w:rsid w:val="0093772C"/>
    <w:rsid w:val="009412E2"/>
    <w:rsid w:val="0094484A"/>
    <w:rsid w:val="0094497B"/>
    <w:rsid w:val="00951C35"/>
    <w:rsid w:val="009538D4"/>
    <w:rsid w:val="009546DC"/>
    <w:rsid w:val="00955FB3"/>
    <w:rsid w:val="00961FB6"/>
    <w:rsid w:val="00964096"/>
    <w:rsid w:val="0096588A"/>
    <w:rsid w:val="00966401"/>
    <w:rsid w:val="00977FD8"/>
    <w:rsid w:val="00982294"/>
    <w:rsid w:val="00984AEB"/>
    <w:rsid w:val="00987640"/>
    <w:rsid w:val="00992712"/>
    <w:rsid w:val="00997F89"/>
    <w:rsid w:val="009A1175"/>
    <w:rsid w:val="009A38FC"/>
    <w:rsid w:val="009B2063"/>
    <w:rsid w:val="009B6381"/>
    <w:rsid w:val="009B6515"/>
    <w:rsid w:val="009C3CB8"/>
    <w:rsid w:val="009C6091"/>
    <w:rsid w:val="009C693C"/>
    <w:rsid w:val="009D0AF8"/>
    <w:rsid w:val="009D7D92"/>
    <w:rsid w:val="009E2A10"/>
    <w:rsid w:val="009E4745"/>
    <w:rsid w:val="009E5161"/>
    <w:rsid w:val="009E6E7E"/>
    <w:rsid w:val="009E6F4C"/>
    <w:rsid w:val="009F1308"/>
    <w:rsid w:val="009F3CD5"/>
    <w:rsid w:val="00A00207"/>
    <w:rsid w:val="00A0110B"/>
    <w:rsid w:val="00A01F1D"/>
    <w:rsid w:val="00A04C5C"/>
    <w:rsid w:val="00A0590B"/>
    <w:rsid w:val="00A10F8D"/>
    <w:rsid w:val="00A1106B"/>
    <w:rsid w:val="00A16F62"/>
    <w:rsid w:val="00A225E2"/>
    <w:rsid w:val="00A2339C"/>
    <w:rsid w:val="00A23D81"/>
    <w:rsid w:val="00A344FF"/>
    <w:rsid w:val="00A34ADB"/>
    <w:rsid w:val="00A34C77"/>
    <w:rsid w:val="00A379BC"/>
    <w:rsid w:val="00A37FEB"/>
    <w:rsid w:val="00A40096"/>
    <w:rsid w:val="00A43B04"/>
    <w:rsid w:val="00A452AC"/>
    <w:rsid w:val="00A45437"/>
    <w:rsid w:val="00A47E8A"/>
    <w:rsid w:val="00A52720"/>
    <w:rsid w:val="00A5345A"/>
    <w:rsid w:val="00A7257C"/>
    <w:rsid w:val="00A8207F"/>
    <w:rsid w:val="00A8261D"/>
    <w:rsid w:val="00A82F70"/>
    <w:rsid w:val="00A85108"/>
    <w:rsid w:val="00A856D5"/>
    <w:rsid w:val="00A906D1"/>
    <w:rsid w:val="00A90C4F"/>
    <w:rsid w:val="00A91D16"/>
    <w:rsid w:val="00A93A4C"/>
    <w:rsid w:val="00A94091"/>
    <w:rsid w:val="00A95343"/>
    <w:rsid w:val="00A95D9F"/>
    <w:rsid w:val="00A9766B"/>
    <w:rsid w:val="00AA03C5"/>
    <w:rsid w:val="00AA2587"/>
    <w:rsid w:val="00AA6076"/>
    <w:rsid w:val="00AA653C"/>
    <w:rsid w:val="00AB1FFD"/>
    <w:rsid w:val="00AB3668"/>
    <w:rsid w:val="00AB4AC7"/>
    <w:rsid w:val="00AB5179"/>
    <w:rsid w:val="00AB648E"/>
    <w:rsid w:val="00AC3BEA"/>
    <w:rsid w:val="00AC6448"/>
    <w:rsid w:val="00AD1F78"/>
    <w:rsid w:val="00AD4151"/>
    <w:rsid w:val="00AD7A2C"/>
    <w:rsid w:val="00AE6BC3"/>
    <w:rsid w:val="00AF05A6"/>
    <w:rsid w:val="00AF06E7"/>
    <w:rsid w:val="00AF08C0"/>
    <w:rsid w:val="00B04172"/>
    <w:rsid w:val="00B0434F"/>
    <w:rsid w:val="00B04F95"/>
    <w:rsid w:val="00B05B01"/>
    <w:rsid w:val="00B06812"/>
    <w:rsid w:val="00B10117"/>
    <w:rsid w:val="00B10E2A"/>
    <w:rsid w:val="00B1465A"/>
    <w:rsid w:val="00B15625"/>
    <w:rsid w:val="00B172C8"/>
    <w:rsid w:val="00B20028"/>
    <w:rsid w:val="00B21102"/>
    <w:rsid w:val="00B25C72"/>
    <w:rsid w:val="00B33E22"/>
    <w:rsid w:val="00B3507C"/>
    <w:rsid w:val="00B354FD"/>
    <w:rsid w:val="00B3653B"/>
    <w:rsid w:val="00B42001"/>
    <w:rsid w:val="00B44021"/>
    <w:rsid w:val="00B50E12"/>
    <w:rsid w:val="00B536CD"/>
    <w:rsid w:val="00B56AC9"/>
    <w:rsid w:val="00B57ABA"/>
    <w:rsid w:val="00B611E2"/>
    <w:rsid w:val="00B630FD"/>
    <w:rsid w:val="00B6465F"/>
    <w:rsid w:val="00B647E3"/>
    <w:rsid w:val="00B654DC"/>
    <w:rsid w:val="00B6655F"/>
    <w:rsid w:val="00B670D7"/>
    <w:rsid w:val="00B725EE"/>
    <w:rsid w:val="00B72712"/>
    <w:rsid w:val="00B80B13"/>
    <w:rsid w:val="00B81ED8"/>
    <w:rsid w:val="00B82CD5"/>
    <w:rsid w:val="00B83CC6"/>
    <w:rsid w:val="00B83EA9"/>
    <w:rsid w:val="00B96CAC"/>
    <w:rsid w:val="00B97FDD"/>
    <w:rsid w:val="00BA0859"/>
    <w:rsid w:val="00BA154F"/>
    <w:rsid w:val="00BA4A93"/>
    <w:rsid w:val="00BA6AD8"/>
    <w:rsid w:val="00BB6590"/>
    <w:rsid w:val="00BC21C6"/>
    <w:rsid w:val="00BC5F85"/>
    <w:rsid w:val="00BD2628"/>
    <w:rsid w:val="00BD30FD"/>
    <w:rsid w:val="00BD4807"/>
    <w:rsid w:val="00BD6C0A"/>
    <w:rsid w:val="00BD6FDC"/>
    <w:rsid w:val="00BE4A79"/>
    <w:rsid w:val="00BE6CC5"/>
    <w:rsid w:val="00BF182F"/>
    <w:rsid w:val="00BF1AEE"/>
    <w:rsid w:val="00BF3071"/>
    <w:rsid w:val="00BF5170"/>
    <w:rsid w:val="00BF6058"/>
    <w:rsid w:val="00C00014"/>
    <w:rsid w:val="00C00139"/>
    <w:rsid w:val="00C01EF1"/>
    <w:rsid w:val="00C020A0"/>
    <w:rsid w:val="00C05688"/>
    <w:rsid w:val="00C06029"/>
    <w:rsid w:val="00C10F1D"/>
    <w:rsid w:val="00C179E1"/>
    <w:rsid w:val="00C30D87"/>
    <w:rsid w:val="00C33897"/>
    <w:rsid w:val="00C355B2"/>
    <w:rsid w:val="00C4196C"/>
    <w:rsid w:val="00C460C5"/>
    <w:rsid w:val="00C5216C"/>
    <w:rsid w:val="00C526C2"/>
    <w:rsid w:val="00C55BFE"/>
    <w:rsid w:val="00C56234"/>
    <w:rsid w:val="00C61B51"/>
    <w:rsid w:val="00C641E8"/>
    <w:rsid w:val="00C65A89"/>
    <w:rsid w:val="00C70842"/>
    <w:rsid w:val="00C71A6B"/>
    <w:rsid w:val="00C84B19"/>
    <w:rsid w:val="00C909AB"/>
    <w:rsid w:val="00C92D4F"/>
    <w:rsid w:val="00C94C14"/>
    <w:rsid w:val="00CA0805"/>
    <w:rsid w:val="00CA2CDE"/>
    <w:rsid w:val="00CA5CF2"/>
    <w:rsid w:val="00CA7A48"/>
    <w:rsid w:val="00CB1693"/>
    <w:rsid w:val="00CB26D4"/>
    <w:rsid w:val="00CB361D"/>
    <w:rsid w:val="00CB36EE"/>
    <w:rsid w:val="00CB4B28"/>
    <w:rsid w:val="00CB79EC"/>
    <w:rsid w:val="00CC3ACC"/>
    <w:rsid w:val="00CC3B04"/>
    <w:rsid w:val="00CC5FE6"/>
    <w:rsid w:val="00CD0567"/>
    <w:rsid w:val="00CD2996"/>
    <w:rsid w:val="00CD5785"/>
    <w:rsid w:val="00CE133F"/>
    <w:rsid w:val="00CF3AA4"/>
    <w:rsid w:val="00CF4230"/>
    <w:rsid w:val="00D01792"/>
    <w:rsid w:val="00D03075"/>
    <w:rsid w:val="00D03280"/>
    <w:rsid w:val="00D13D26"/>
    <w:rsid w:val="00D14505"/>
    <w:rsid w:val="00D17A7A"/>
    <w:rsid w:val="00D206B6"/>
    <w:rsid w:val="00D20DAC"/>
    <w:rsid w:val="00D22238"/>
    <w:rsid w:val="00D261F1"/>
    <w:rsid w:val="00D30FFB"/>
    <w:rsid w:val="00D338AC"/>
    <w:rsid w:val="00D35D6F"/>
    <w:rsid w:val="00D35E97"/>
    <w:rsid w:val="00D41AEC"/>
    <w:rsid w:val="00D433C2"/>
    <w:rsid w:val="00D444F5"/>
    <w:rsid w:val="00D46052"/>
    <w:rsid w:val="00D46EF3"/>
    <w:rsid w:val="00D52302"/>
    <w:rsid w:val="00D56B9D"/>
    <w:rsid w:val="00D66656"/>
    <w:rsid w:val="00D6767B"/>
    <w:rsid w:val="00D727DC"/>
    <w:rsid w:val="00D75D64"/>
    <w:rsid w:val="00D76F2C"/>
    <w:rsid w:val="00D81009"/>
    <w:rsid w:val="00D81353"/>
    <w:rsid w:val="00D84F75"/>
    <w:rsid w:val="00D85613"/>
    <w:rsid w:val="00D85A60"/>
    <w:rsid w:val="00D87FAD"/>
    <w:rsid w:val="00D93AEE"/>
    <w:rsid w:val="00D9740B"/>
    <w:rsid w:val="00D97714"/>
    <w:rsid w:val="00DB6356"/>
    <w:rsid w:val="00DB659B"/>
    <w:rsid w:val="00DB7931"/>
    <w:rsid w:val="00DC002C"/>
    <w:rsid w:val="00DC2E3B"/>
    <w:rsid w:val="00DC4342"/>
    <w:rsid w:val="00DC7E01"/>
    <w:rsid w:val="00DD2955"/>
    <w:rsid w:val="00DD3B97"/>
    <w:rsid w:val="00DD4805"/>
    <w:rsid w:val="00DD6327"/>
    <w:rsid w:val="00DD6F39"/>
    <w:rsid w:val="00DE0AE7"/>
    <w:rsid w:val="00DE4EE4"/>
    <w:rsid w:val="00DE5809"/>
    <w:rsid w:val="00DE5B7A"/>
    <w:rsid w:val="00DE6864"/>
    <w:rsid w:val="00DE7921"/>
    <w:rsid w:val="00DF5C45"/>
    <w:rsid w:val="00E00A4F"/>
    <w:rsid w:val="00E0254F"/>
    <w:rsid w:val="00E101EB"/>
    <w:rsid w:val="00E10F90"/>
    <w:rsid w:val="00E1224C"/>
    <w:rsid w:val="00E14C59"/>
    <w:rsid w:val="00E2017A"/>
    <w:rsid w:val="00E224F0"/>
    <w:rsid w:val="00E23265"/>
    <w:rsid w:val="00E249CE"/>
    <w:rsid w:val="00E310FC"/>
    <w:rsid w:val="00E31AB8"/>
    <w:rsid w:val="00E3502D"/>
    <w:rsid w:val="00E36D69"/>
    <w:rsid w:val="00E37F14"/>
    <w:rsid w:val="00E411A0"/>
    <w:rsid w:val="00E4253E"/>
    <w:rsid w:val="00E44B5D"/>
    <w:rsid w:val="00E44B8A"/>
    <w:rsid w:val="00E45691"/>
    <w:rsid w:val="00E50A2C"/>
    <w:rsid w:val="00E54D77"/>
    <w:rsid w:val="00E56867"/>
    <w:rsid w:val="00E6093D"/>
    <w:rsid w:val="00E609FE"/>
    <w:rsid w:val="00E61D59"/>
    <w:rsid w:val="00E659F1"/>
    <w:rsid w:val="00E67805"/>
    <w:rsid w:val="00E7660B"/>
    <w:rsid w:val="00E80C15"/>
    <w:rsid w:val="00E86DFE"/>
    <w:rsid w:val="00E87742"/>
    <w:rsid w:val="00E9260C"/>
    <w:rsid w:val="00E952F6"/>
    <w:rsid w:val="00E958F8"/>
    <w:rsid w:val="00E95D49"/>
    <w:rsid w:val="00EA0BB9"/>
    <w:rsid w:val="00EA3892"/>
    <w:rsid w:val="00EB6582"/>
    <w:rsid w:val="00EC0249"/>
    <w:rsid w:val="00EC0926"/>
    <w:rsid w:val="00EC18DE"/>
    <w:rsid w:val="00EC2B46"/>
    <w:rsid w:val="00EC47FB"/>
    <w:rsid w:val="00EC5BAC"/>
    <w:rsid w:val="00EC656E"/>
    <w:rsid w:val="00EC6997"/>
    <w:rsid w:val="00EC77D9"/>
    <w:rsid w:val="00EE3206"/>
    <w:rsid w:val="00EE53ED"/>
    <w:rsid w:val="00EE731C"/>
    <w:rsid w:val="00EF0D7A"/>
    <w:rsid w:val="00EF1540"/>
    <w:rsid w:val="00EF6EDA"/>
    <w:rsid w:val="00EF792C"/>
    <w:rsid w:val="00F05B2F"/>
    <w:rsid w:val="00F066F9"/>
    <w:rsid w:val="00F07F95"/>
    <w:rsid w:val="00F14FDA"/>
    <w:rsid w:val="00F1625E"/>
    <w:rsid w:val="00F21D5F"/>
    <w:rsid w:val="00F23CF4"/>
    <w:rsid w:val="00F24E00"/>
    <w:rsid w:val="00F26C15"/>
    <w:rsid w:val="00F27830"/>
    <w:rsid w:val="00F31D84"/>
    <w:rsid w:val="00F4099C"/>
    <w:rsid w:val="00F42FE4"/>
    <w:rsid w:val="00F458F7"/>
    <w:rsid w:val="00F46E20"/>
    <w:rsid w:val="00F5350C"/>
    <w:rsid w:val="00F53FF9"/>
    <w:rsid w:val="00F55C47"/>
    <w:rsid w:val="00F577B0"/>
    <w:rsid w:val="00F57D0C"/>
    <w:rsid w:val="00F61229"/>
    <w:rsid w:val="00F61CB5"/>
    <w:rsid w:val="00F77288"/>
    <w:rsid w:val="00F8366D"/>
    <w:rsid w:val="00F87D54"/>
    <w:rsid w:val="00F9113F"/>
    <w:rsid w:val="00F9163F"/>
    <w:rsid w:val="00F939A8"/>
    <w:rsid w:val="00FA0C0A"/>
    <w:rsid w:val="00FA54D8"/>
    <w:rsid w:val="00FB21DF"/>
    <w:rsid w:val="00FB6633"/>
    <w:rsid w:val="00FC18BB"/>
    <w:rsid w:val="00FC332E"/>
    <w:rsid w:val="00FC49C0"/>
    <w:rsid w:val="00FC66DC"/>
    <w:rsid w:val="00FC6D3D"/>
    <w:rsid w:val="00FC7D4C"/>
    <w:rsid w:val="00FD65E3"/>
    <w:rsid w:val="00FD7D1F"/>
    <w:rsid w:val="00FE0261"/>
    <w:rsid w:val="00FE27E7"/>
    <w:rsid w:val="00FE37E6"/>
    <w:rsid w:val="00FE52CD"/>
    <w:rsid w:val="00FE66AB"/>
    <w:rsid w:val="00FF308A"/>
    <w:rsid w:val="00FF3A63"/>
    <w:rsid w:val="00FF4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C932862"/>
  <w15:chartTrackingRefBased/>
  <w15:docId w15:val="{73B9465E-D4AA-441C-A04C-FE908E61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26D4"/>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CB26D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CB26D4"/>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CB26D4"/>
    <w:rPr>
      <w:rFonts w:ascii="Arial" w:eastAsia="Times New Roman" w:hAnsi="Arial" w:cs="Arial"/>
      <w:b/>
      <w:bCs/>
      <w:iCs/>
      <w:color w:val="4F81BD"/>
      <w:sz w:val="28"/>
      <w:szCs w:val="28"/>
    </w:rPr>
  </w:style>
  <w:style w:type="character" w:customStyle="1" w:styleId="Heading2Char">
    <w:name w:val="Heading 2 Char"/>
    <w:link w:val="Heading2"/>
    <w:uiPriority w:val="9"/>
    <w:semiHidden/>
    <w:rsid w:val="00CB26D4"/>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CB26D4"/>
    <w:pPr>
      <w:tabs>
        <w:tab w:val="center" w:pos="4513"/>
        <w:tab w:val="right" w:pos="9026"/>
      </w:tabs>
      <w:spacing w:after="0" w:line="240" w:lineRule="auto"/>
    </w:pPr>
  </w:style>
  <w:style w:type="character" w:customStyle="1" w:styleId="HeaderChar">
    <w:name w:val="Header Char"/>
    <w:link w:val="Header"/>
    <w:uiPriority w:val="99"/>
    <w:rsid w:val="00CB26D4"/>
    <w:rPr>
      <w:rFonts w:ascii="Calibri" w:eastAsia="Calibri" w:hAnsi="Calibri" w:cs="Times New Roman"/>
    </w:rPr>
  </w:style>
  <w:style w:type="paragraph" w:styleId="Footer">
    <w:name w:val="footer"/>
    <w:basedOn w:val="Normal"/>
    <w:link w:val="FooterChar"/>
    <w:uiPriority w:val="99"/>
    <w:unhideWhenUsed/>
    <w:rsid w:val="00CB26D4"/>
    <w:pPr>
      <w:tabs>
        <w:tab w:val="center" w:pos="4513"/>
        <w:tab w:val="right" w:pos="9026"/>
      </w:tabs>
      <w:spacing w:after="0" w:line="240" w:lineRule="auto"/>
    </w:pPr>
  </w:style>
  <w:style w:type="character" w:customStyle="1" w:styleId="FooterChar">
    <w:name w:val="Footer Char"/>
    <w:link w:val="Footer"/>
    <w:uiPriority w:val="99"/>
    <w:rsid w:val="00CB26D4"/>
    <w:rPr>
      <w:rFonts w:ascii="Calibri" w:eastAsia="Calibri" w:hAnsi="Calibri" w:cs="Times New Roman"/>
    </w:rPr>
  </w:style>
  <w:style w:type="paragraph" w:styleId="ListParagraph">
    <w:name w:val="List Paragraph"/>
    <w:basedOn w:val="Normal"/>
    <w:uiPriority w:val="34"/>
    <w:qFormat/>
    <w:rsid w:val="006D240E"/>
    <w:pPr>
      <w:ind w:left="720"/>
      <w:contextualSpacing/>
    </w:pPr>
  </w:style>
  <w:style w:type="paragraph" w:customStyle="1" w:styleId="Pa20">
    <w:name w:val="Pa20"/>
    <w:basedOn w:val="Normal"/>
    <w:next w:val="Normal"/>
    <w:uiPriority w:val="99"/>
    <w:rsid w:val="005B6A8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5B6A86"/>
    <w:rPr>
      <w:rFonts w:cs="Meta Plus Normal"/>
      <w:color w:val="000000"/>
      <w:sz w:val="14"/>
      <w:szCs w:val="14"/>
    </w:rPr>
  </w:style>
  <w:style w:type="paragraph" w:styleId="NoSpacing">
    <w:name w:val="No Spacing"/>
    <w:uiPriority w:val="1"/>
    <w:qFormat/>
    <w:rsid w:val="004E7F9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05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426F8-8CB9-47A2-B57A-789BD357FAB5}">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4D78597E-46C3-4A4B-9BCD-D7223AA71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E4028-EE46-425F-81AF-DA2262E81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634</Words>
  <Characters>3708</Characters>
  <Application>Microsoft Office Word</Application>
  <DocSecurity>0</DocSecurity>
  <Lines>109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27</cp:revision>
  <cp:lastPrinted>2025-06-17T23:19:00Z</cp:lastPrinted>
  <dcterms:created xsi:type="dcterms:W3CDTF">2025-04-29T05:30:00Z</dcterms:created>
  <dcterms:modified xsi:type="dcterms:W3CDTF">2025-11-24T22:43:00Z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