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6656" w14:textId="77777777" w:rsidR="00804B4D" w:rsidRPr="00406E36" w:rsidRDefault="00000000" w:rsidP="00804B4D">
      <w:pPr>
        <w:pStyle w:val="Header"/>
        <w:jc w:val="center"/>
        <w:rPr>
          <w:b/>
          <w:color w:val="0070C0"/>
          <w:sz w:val="56"/>
          <w:szCs w:val="56"/>
          <w:u w:val="single"/>
        </w:rPr>
      </w:pPr>
      <w:bookmarkStart w:id="0" w:name="_Toc305063348"/>
      <w:r>
        <w:rPr>
          <w:noProof/>
          <w:sz w:val="56"/>
          <w:szCs w:val="56"/>
          <w:lang w:eastAsia="en-AU"/>
        </w:rPr>
        <w:object w:dxaOrig="1440" w:dyaOrig="1440" w14:anchorId="4A1C7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0" o:title=""/>
          </v:shape>
          <o:OLEObject Type="Embed" ProgID="PBrush" ShapeID="_x0000_s1028" DrawAspect="Content" ObjectID="_1823323697" r:id="rId11"/>
        </w:object>
      </w:r>
      <w:r>
        <w:rPr>
          <w:noProof/>
          <w:sz w:val="56"/>
          <w:szCs w:val="56"/>
          <w:lang w:eastAsia="en-AU"/>
        </w:rPr>
        <w:object w:dxaOrig="1440" w:dyaOrig="1440" w14:anchorId="425DE641">
          <v:shape id="_x0000_s1029" type="#_x0000_t75" style="position:absolute;left:0;text-align:left;margin-left:3.5pt;margin-top:-14.65pt;width:44.45pt;height:45.9pt;z-index:251660288">
            <v:imagedata r:id="rId10" o:title=""/>
          </v:shape>
          <o:OLEObject Type="Embed" ProgID="PBrush" ShapeID="_x0000_s1029" DrawAspect="Content" ObjectID="_1823323698" r:id="rId12"/>
        </w:object>
      </w:r>
      <w:r w:rsidR="00804B4D" w:rsidRPr="00406E36">
        <w:rPr>
          <w:b/>
          <w:color w:val="0070C0"/>
          <w:sz w:val="56"/>
          <w:szCs w:val="56"/>
          <w:u w:val="single"/>
        </w:rPr>
        <w:t>Manilla Community Preschool</w:t>
      </w:r>
    </w:p>
    <w:p w14:paraId="0DCF5619" w14:textId="77777777" w:rsidR="00804B4D" w:rsidRDefault="00804B4D" w:rsidP="003F0D77">
      <w:pPr>
        <w:keepNext/>
        <w:pBdr>
          <w:bottom w:val="single" w:sz="4" w:space="1" w:color="auto"/>
        </w:pBdr>
        <w:spacing w:after="0" w:line="240" w:lineRule="auto"/>
        <w:jc w:val="center"/>
        <w:outlineLvl w:val="1"/>
        <w:rPr>
          <w:rFonts w:asciiTheme="minorHAnsi" w:eastAsia="Times New Roman" w:hAnsiTheme="minorHAnsi" w:cstheme="minorHAnsi"/>
          <w:b/>
          <w:bCs/>
          <w:iCs/>
          <w:sz w:val="36"/>
          <w:szCs w:val="28"/>
          <w:lang w:eastAsia="en-AU"/>
        </w:rPr>
      </w:pPr>
    </w:p>
    <w:p w14:paraId="729067B8" w14:textId="40B57ED4" w:rsidR="00EE0DDC" w:rsidRPr="005B3F82" w:rsidRDefault="00EE0DDC" w:rsidP="003F0D77">
      <w:pPr>
        <w:keepNext/>
        <w:pBdr>
          <w:bottom w:val="single" w:sz="4" w:space="1" w:color="auto"/>
        </w:pBdr>
        <w:spacing w:after="0" w:line="240" w:lineRule="auto"/>
        <w:jc w:val="center"/>
        <w:outlineLvl w:val="1"/>
        <w:rPr>
          <w:rFonts w:asciiTheme="minorHAnsi" w:eastAsia="Times New Roman" w:hAnsiTheme="minorHAnsi" w:cstheme="minorHAnsi"/>
          <w:b/>
          <w:bCs/>
          <w:iCs/>
          <w:sz w:val="36"/>
          <w:szCs w:val="28"/>
          <w:lang w:eastAsia="en-AU"/>
        </w:rPr>
      </w:pPr>
      <w:r w:rsidRPr="005B3F82">
        <w:rPr>
          <w:rFonts w:asciiTheme="minorHAnsi" w:eastAsia="Times New Roman" w:hAnsiTheme="minorHAnsi" w:cstheme="minorHAnsi"/>
          <w:b/>
          <w:bCs/>
          <w:iCs/>
          <w:sz w:val="36"/>
          <w:szCs w:val="28"/>
          <w:lang w:eastAsia="en-AU"/>
        </w:rPr>
        <w:t>Administration of Authorised Medication Policy</w:t>
      </w:r>
      <w:bookmarkEnd w:id="0"/>
    </w:p>
    <w:p w14:paraId="28E7FCD9" w14:textId="77777777" w:rsidR="00EE0DDC" w:rsidRPr="005B3F82" w:rsidRDefault="00EE0DDC" w:rsidP="005B3F82">
      <w:pPr>
        <w:spacing w:after="0"/>
        <w:rPr>
          <w:rFonts w:asciiTheme="minorHAnsi" w:hAnsiTheme="minorHAnsi" w:cstheme="minorHAnsi"/>
        </w:rPr>
      </w:pPr>
    </w:p>
    <w:p w14:paraId="66DBE62C" w14:textId="77777777" w:rsidR="00F1228F" w:rsidRPr="005B3F82" w:rsidRDefault="00EE0DDC" w:rsidP="005B3F82">
      <w:pPr>
        <w:spacing w:after="0"/>
        <w:rPr>
          <w:rFonts w:asciiTheme="minorHAnsi" w:hAnsiTheme="minorHAnsi" w:cstheme="minorHAnsi"/>
          <w:b/>
          <w:sz w:val="36"/>
          <w:szCs w:val="32"/>
        </w:rPr>
      </w:pPr>
      <w:r w:rsidRPr="005B3F82">
        <w:rPr>
          <w:rFonts w:asciiTheme="minorHAnsi" w:hAnsiTheme="minorHAnsi" w:cstheme="minorHAnsi"/>
          <w:b/>
          <w:sz w:val="36"/>
          <w:szCs w:val="36"/>
        </w:rPr>
        <w:t>NQS</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F1228F" w:rsidRPr="005B3F82" w14:paraId="53179EFB" w14:textId="77777777" w:rsidTr="00804B4D">
        <w:tc>
          <w:tcPr>
            <w:tcW w:w="675" w:type="dxa"/>
            <w:vMerge w:val="restart"/>
            <w:tcBorders>
              <w:top w:val="single" w:sz="4" w:space="0" w:color="BFBFBF"/>
              <w:left w:val="single" w:sz="4" w:space="0" w:color="BFBFBF"/>
              <w:bottom w:val="single" w:sz="4" w:space="0" w:color="BFBFBF"/>
              <w:right w:val="single" w:sz="4" w:space="0" w:color="BFBFBF"/>
            </w:tcBorders>
            <w:hideMark/>
          </w:tcPr>
          <w:p w14:paraId="1D1A21EB" w14:textId="77777777" w:rsidR="00F1228F" w:rsidRPr="003568F5" w:rsidRDefault="00F1228F" w:rsidP="005B3F82">
            <w:pPr>
              <w:spacing w:after="0"/>
              <w:rPr>
                <w:rFonts w:asciiTheme="minorHAnsi" w:hAnsiTheme="minorHAnsi" w:cstheme="minorHAnsi"/>
                <w:sz w:val="20"/>
                <w:szCs w:val="20"/>
              </w:rPr>
            </w:pPr>
            <w:r w:rsidRPr="003568F5">
              <w:rPr>
                <w:rFonts w:asciiTheme="minorHAnsi" w:hAnsiTheme="minorHAnsi" w:cstheme="minorHAnsi"/>
                <w:sz w:val="20"/>
                <w:szCs w:val="20"/>
              </w:rPr>
              <w:t>QA2</w:t>
            </w:r>
          </w:p>
        </w:tc>
        <w:tc>
          <w:tcPr>
            <w:tcW w:w="851" w:type="dxa"/>
            <w:tcBorders>
              <w:top w:val="single" w:sz="4" w:space="0" w:color="BFBFBF"/>
              <w:left w:val="single" w:sz="4" w:space="0" w:color="BFBFBF"/>
              <w:bottom w:val="single" w:sz="4" w:space="0" w:color="BFBFBF"/>
              <w:right w:val="single" w:sz="4" w:space="0" w:color="BFBFBF"/>
            </w:tcBorders>
            <w:hideMark/>
          </w:tcPr>
          <w:p w14:paraId="0E93F87C" w14:textId="77777777" w:rsidR="00F1228F" w:rsidRPr="003568F5" w:rsidRDefault="00F1228F" w:rsidP="005B3F82">
            <w:pPr>
              <w:spacing w:after="0" w:line="240" w:lineRule="auto"/>
              <w:rPr>
                <w:rFonts w:asciiTheme="minorHAnsi" w:hAnsiTheme="minorHAnsi" w:cstheme="minorHAnsi"/>
                <w:sz w:val="20"/>
                <w:szCs w:val="20"/>
              </w:rPr>
            </w:pPr>
            <w:r w:rsidRPr="003568F5">
              <w:rPr>
                <w:rFonts w:asciiTheme="minorHAnsi" w:hAnsiTheme="minorHAnsi" w:cstheme="minorHAnsi"/>
                <w:sz w:val="20"/>
                <w:szCs w:val="20"/>
              </w:rPr>
              <w:t>2.1.2</w:t>
            </w:r>
          </w:p>
        </w:tc>
        <w:tc>
          <w:tcPr>
            <w:tcW w:w="7541" w:type="dxa"/>
            <w:tcBorders>
              <w:top w:val="single" w:sz="4" w:space="0" w:color="BFBFBF"/>
              <w:left w:val="single" w:sz="4" w:space="0" w:color="BFBFBF"/>
              <w:bottom w:val="single" w:sz="4" w:space="0" w:color="BFBFBF"/>
              <w:right w:val="single" w:sz="4" w:space="0" w:color="BFBFBF"/>
            </w:tcBorders>
            <w:hideMark/>
          </w:tcPr>
          <w:p w14:paraId="5DB064CB" w14:textId="77777777" w:rsidR="00F1228F" w:rsidRPr="003568F5" w:rsidRDefault="00F1228F" w:rsidP="005B3F82">
            <w:pPr>
              <w:spacing w:after="0"/>
              <w:rPr>
                <w:rFonts w:asciiTheme="minorHAnsi" w:hAnsiTheme="minorHAnsi" w:cstheme="minorHAnsi"/>
                <w:sz w:val="20"/>
                <w:szCs w:val="20"/>
              </w:rPr>
            </w:pPr>
            <w:r w:rsidRPr="003568F5">
              <w:rPr>
                <w:rFonts w:asciiTheme="minorHAnsi" w:hAnsiTheme="minorHAnsi" w:cstheme="minorHAnsi"/>
                <w:sz w:val="20"/>
                <w:szCs w:val="20"/>
              </w:rPr>
              <w:t xml:space="preserve">Health practices and procedures - Effective illness and injury management and hygiene practices are promoted and implemented. </w:t>
            </w:r>
          </w:p>
        </w:tc>
      </w:tr>
      <w:tr w:rsidR="00F1228F" w:rsidRPr="005B3F82" w14:paraId="60609EBA" w14:textId="77777777" w:rsidTr="00804B4D">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C3AD7DA" w14:textId="77777777" w:rsidR="00F1228F" w:rsidRPr="003568F5" w:rsidRDefault="00F1228F" w:rsidP="005B3F82">
            <w:pPr>
              <w:spacing w:after="0" w:line="240" w:lineRule="auto"/>
              <w:rPr>
                <w:rFonts w:asciiTheme="minorHAnsi" w:hAnsiTheme="minorHAnsi" w:cstheme="minorHAnsi"/>
                <w:sz w:val="20"/>
                <w:szCs w:val="20"/>
              </w:rPr>
            </w:pPr>
          </w:p>
        </w:tc>
        <w:tc>
          <w:tcPr>
            <w:tcW w:w="851" w:type="dxa"/>
            <w:tcBorders>
              <w:top w:val="single" w:sz="4" w:space="0" w:color="BFBFBF"/>
              <w:left w:val="single" w:sz="4" w:space="0" w:color="BFBFBF"/>
              <w:bottom w:val="single" w:sz="4" w:space="0" w:color="BFBFBF"/>
              <w:right w:val="single" w:sz="4" w:space="0" w:color="BFBFBF"/>
            </w:tcBorders>
            <w:hideMark/>
          </w:tcPr>
          <w:p w14:paraId="0877A9C7" w14:textId="77777777" w:rsidR="00F1228F" w:rsidRPr="003568F5" w:rsidRDefault="00F1228F" w:rsidP="005B3F82">
            <w:pPr>
              <w:spacing w:after="0" w:line="240" w:lineRule="auto"/>
              <w:rPr>
                <w:rFonts w:asciiTheme="minorHAnsi" w:hAnsiTheme="minorHAnsi" w:cstheme="minorHAnsi"/>
                <w:sz w:val="20"/>
                <w:szCs w:val="20"/>
              </w:rPr>
            </w:pPr>
            <w:r w:rsidRPr="003568F5">
              <w:rPr>
                <w:rFonts w:asciiTheme="minorHAnsi" w:hAnsiTheme="minorHAnsi" w:cstheme="minorHAnsi"/>
                <w:sz w:val="20"/>
                <w:szCs w:val="20"/>
              </w:rPr>
              <w:t>2.2.1</w:t>
            </w:r>
          </w:p>
        </w:tc>
        <w:tc>
          <w:tcPr>
            <w:tcW w:w="7541" w:type="dxa"/>
            <w:tcBorders>
              <w:top w:val="single" w:sz="4" w:space="0" w:color="BFBFBF"/>
              <w:left w:val="single" w:sz="4" w:space="0" w:color="BFBFBF"/>
              <w:bottom w:val="single" w:sz="4" w:space="0" w:color="BFBFBF"/>
              <w:right w:val="single" w:sz="4" w:space="0" w:color="BFBFBF"/>
            </w:tcBorders>
            <w:hideMark/>
          </w:tcPr>
          <w:p w14:paraId="71B8FA20" w14:textId="77777777" w:rsidR="00F1228F" w:rsidRPr="003568F5" w:rsidRDefault="00F1228F" w:rsidP="005B3F82">
            <w:pPr>
              <w:spacing w:after="0"/>
              <w:rPr>
                <w:rFonts w:asciiTheme="minorHAnsi" w:hAnsiTheme="minorHAnsi" w:cstheme="minorHAnsi"/>
                <w:sz w:val="20"/>
                <w:szCs w:val="20"/>
              </w:rPr>
            </w:pPr>
            <w:r w:rsidRPr="003568F5">
              <w:rPr>
                <w:rFonts w:asciiTheme="minorHAnsi" w:hAnsiTheme="minorHAnsi" w:cstheme="minorHAnsi"/>
                <w:sz w:val="20"/>
                <w:szCs w:val="20"/>
              </w:rPr>
              <w:t xml:space="preserve">Supervision - </w:t>
            </w:r>
            <w:proofErr w:type="gramStart"/>
            <w:r w:rsidRPr="003568F5">
              <w:rPr>
                <w:rFonts w:asciiTheme="minorHAnsi" w:hAnsiTheme="minorHAnsi" w:cstheme="minorHAnsi"/>
                <w:sz w:val="20"/>
                <w:szCs w:val="20"/>
              </w:rPr>
              <w:t>At all times</w:t>
            </w:r>
            <w:proofErr w:type="gramEnd"/>
            <w:r w:rsidRPr="003568F5">
              <w:rPr>
                <w:rFonts w:asciiTheme="minorHAnsi" w:hAnsiTheme="minorHAnsi" w:cstheme="minorHAnsi"/>
                <w:sz w:val="20"/>
                <w:szCs w:val="20"/>
              </w:rPr>
              <w:t>, reasonable precautions and adequate supervision ensure children are protected from harm and hazard.</w:t>
            </w:r>
          </w:p>
        </w:tc>
      </w:tr>
    </w:tbl>
    <w:p w14:paraId="75B61E35" w14:textId="77777777" w:rsidR="00EE0DDC" w:rsidRPr="005B3F82" w:rsidRDefault="00EE0DDC" w:rsidP="005B3F82">
      <w:pPr>
        <w:spacing w:after="0"/>
        <w:rPr>
          <w:rFonts w:asciiTheme="minorHAnsi" w:hAnsiTheme="minorHAnsi" w:cstheme="minorHAnsi"/>
          <w:b/>
          <w:sz w:val="36"/>
          <w:szCs w:val="32"/>
        </w:rPr>
      </w:pPr>
    </w:p>
    <w:tbl>
      <w:tblPr>
        <w:tblpPr w:leftFromText="180" w:rightFromText="180" w:bottomFromText="200" w:vertAnchor="text" w:horzAnchor="margin" w:tblpY="532"/>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75"/>
        <w:gridCol w:w="851"/>
        <w:gridCol w:w="7541"/>
      </w:tblGrid>
      <w:tr w:rsidR="003B7A29" w:rsidRPr="005B3F82" w14:paraId="11CBE09F" w14:textId="77777777" w:rsidTr="00804B4D">
        <w:trPr>
          <w:trHeight w:val="227"/>
        </w:trPr>
        <w:tc>
          <w:tcPr>
            <w:tcW w:w="675" w:type="dxa"/>
            <w:vMerge w:val="restart"/>
            <w:tcBorders>
              <w:top w:val="single" w:sz="4" w:space="0" w:color="BFBFBF"/>
              <w:left w:val="single" w:sz="4" w:space="0" w:color="BFBFBF"/>
              <w:bottom w:val="single" w:sz="4" w:space="0" w:color="BFBFBF"/>
              <w:right w:val="single" w:sz="4" w:space="0" w:color="BFBFBF"/>
            </w:tcBorders>
            <w:hideMark/>
          </w:tcPr>
          <w:p w14:paraId="50366BE6"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Regs</w:t>
            </w:r>
          </w:p>
        </w:tc>
        <w:tc>
          <w:tcPr>
            <w:tcW w:w="851" w:type="dxa"/>
            <w:tcBorders>
              <w:top w:val="single" w:sz="4" w:space="0" w:color="BFBFBF"/>
              <w:left w:val="single" w:sz="4" w:space="0" w:color="BFBFBF"/>
              <w:bottom w:val="single" w:sz="4" w:space="0" w:color="BFBFBF"/>
              <w:right w:val="single" w:sz="4" w:space="0" w:color="BFBFBF"/>
            </w:tcBorders>
            <w:hideMark/>
          </w:tcPr>
          <w:p w14:paraId="52D63E7B"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90</w:t>
            </w:r>
          </w:p>
        </w:tc>
        <w:tc>
          <w:tcPr>
            <w:tcW w:w="7541" w:type="dxa"/>
            <w:tcBorders>
              <w:top w:val="single" w:sz="4" w:space="0" w:color="BFBFBF"/>
              <w:left w:val="single" w:sz="4" w:space="0" w:color="BFBFBF"/>
              <w:bottom w:val="single" w:sz="4" w:space="0" w:color="BFBFBF"/>
              <w:right w:val="single" w:sz="4" w:space="0" w:color="BFBFBF"/>
            </w:tcBorders>
            <w:hideMark/>
          </w:tcPr>
          <w:p w14:paraId="0027CC0E"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Medical conditions policy</w:t>
            </w:r>
          </w:p>
        </w:tc>
      </w:tr>
      <w:tr w:rsidR="003B7A29" w:rsidRPr="005B3F82" w14:paraId="670477A6" w14:textId="77777777" w:rsidTr="00804B4D">
        <w:trPr>
          <w:trHeight w:val="22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574FBB2" w14:textId="77777777" w:rsidR="003B7A29" w:rsidRPr="003568F5" w:rsidRDefault="003B7A29" w:rsidP="003B7A29">
            <w:pPr>
              <w:pStyle w:val="NoSpacing"/>
              <w:rPr>
                <w:rFonts w:asciiTheme="minorHAnsi" w:hAnsiTheme="minorHAnsi" w:cstheme="minorHAnsi"/>
                <w:sz w:val="20"/>
                <w:szCs w:val="20"/>
              </w:rPr>
            </w:pPr>
          </w:p>
        </w:tc>
        <w:tc>
          <w:tcPr>
            <w:tcW w:w="851" w:type="dxa"/>
            <w:tcBorders>
              <w:top w:val="single" w:sz="4" w:space="0" w:color="BFBFBF"/>
              <w:left w:val="single" w:sz="4" w:space="0" w:color="BFBFBF"/>
              <w:bottom w:val="single" w:sz="4" w:space="0" w:color="BFBFBF"/>
              <w:right w:val="single" w:sz="4" w:space="0" w:color="BFBFBF"/>
            </w:tcBorders>
            <w:hideMark/>
          </w:tcPr>
          <w:p w14:paraId="03E8ABE6"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91</w:t>
            </w:r>
          </w:p>
        </w:tc>
        <w:tc>
          <w:tcPr>
            <w:tcW w:w="7541" w:type="dxa"/>
            <w:tcBorders>
              <w:top w:val="single" w:sz="4" w:space="0" w:color="BFBFBF"/>
              <w:left w:val="single" w:sz="4" w:space="0" w:color="BFBFBF"/>
              <w:bottom w:val="single" w:sz="4" w:space="0" w:color="BFBFBF"/>
              <w:right w:val="single" w:sz="4" w:space="0" w:color="BFBFBF"/>
            </w:tcBorders>
            <w:hideMark/>
          </w:tcPr>
          <w:p w14:paraId="10174025"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Medical conditions policy to be provided to parents</w:t>
            </w:r>
          </w:p>
        </w:tc>
      </w:tr>
      <w:tr w:rsidR="003B7A29" w:rsidRPr="005B3F82" w14:paraId="61FEDEC2" w14:textId="77777777" w:rsidTr="00804B4D">
        <w:trPr>
          <w:trHeight w:val="22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316EFB97" w14:textId="77777777" w:rsidR="003B7A29" w:rsidRPr="003568F5" w:rsidRDefault="003B7A29" w:rsidP="003B7A29">
            <w:pPr>
              <w:pStyle w:val="NoSpacing"/>
              <w:rPr>
                <w:rFonts w:asciiTheme="minorHAnsi" w:hAnsiTheme="minorHAnsi" w:cstheme="minorHAnsi"/>
                <w:sz w:val="20"/>
                <w:szCs w:val="20"/>
              </w:rPr>
            </w:pPr>
          </w:p>
        </w:tc>
        <w:tc>
          <w:tcPr>
            <w:tcW w:w="851" w:type="dxa"/>
            <w:tcBorders>
              <w:top w:val="single" w:sz="4" w:space="0" w:color="BFBFBF"/>
              <w:left w:val="single" w:sz="4" w:space="0" w:color="BFBFBF"/>
              <w:bottom w:val="single" w:sz="4" w:space="0" w:color="BFBFBF"/>
              <w:right w:val="single" w:sz="4" w:space="0" w:color="BFBFBF"/>
            </w:tcBorders>
            <w:hideMark/>
          </w:tcPr>
          <w:p w14:paraId="09B692FF"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92</w:t>
            </w:r>
          </w:p>
        </w:tc>
        <w:tc>
          <w:tcPr>
            <w:tcW w:w="7541" w:type="dxa"/>
            <w:tcBorders>
              <w:top w:val="single" w:sz="4" w:space="0" w:color="BFBFBF"/>
              <w:left w:val="single" w:sz="4" w:space="0" w:color="BFBFBF"/>
              <w:bottom w:val="single" w:sz="4" w:space="0" w:color="BFBFBF"/>
              <w:right w:val="single" w:sz="4" w:space="0" w:color="BFBFBF"/>
            </w:tcBorders>
            <w:hideMark/>
          </w:tcPr>
          <w:p w14:paraId="3C31EA86"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Medication record</w:t>
            </w:r>
          </w:p>
        </w:tc>
      </w:tr>
      <w:tr w:rsidR="003B7A29" w:rsidRPr="005B3F82" w14:paraId="5C74CBE7" w14:textId="77777777" w:rsidTr="00804B4D">
        <w:trPr>
          <w:trHeight w:val="22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9B4AEA4" w14:textId="77777777" w:rsidR="003B7A29" w:rsidRPr="003568F5" w:rsidRDefault="003B7A29" w:rsidP="003B7A29">
            <w:pPr>
              <w:pStyle w:val="NoSpacing"/>
              <w:rPr>
                <w:rFonts w:asciiTheme="minorHAnsi" w:hAnsiTheme="minorHAnsi" w:cstheme="minorHAnsi"/>
                <w:sz w:val="20"/>
                <w:szCs w:val="20"/>
              </w:rPr>
            </w:pPr>
          </w:p>
        </w:tc>
        <w:tc>
          <w:tcPr>
            <w:tcW w:w="851" w:type="dxa"/>
            <w:tcBorders>
              <w:top w:val="single" w:sz="4" w:space="0" w:color="BFBFBF"/>
              <w:left w:val="single" w:sz="4" w:space="0" w:color="BFBFBF"/>
              <w:bottom w:val="single" w:sz="4" w:space="0" w:color="BFBFBF"/>
              <w:right w:val="single" w:sz="4" w:space="0" w:color="BFBFBF"/>
            </w:tcBorders>
            <w:hideMark/>
          </w:tcPr>
          <w:p w14:paraId="739C8E36"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93</w:t>
            </w:r>
          </w:p>
        </w:tc>
        <w:tc>
          <w:tcPr>
            <w:tcW w:w="7541" w:type="dxa"/>
            <w:tcBorders>
              <w:top w:val="single" w:sz="4" w:space="0" w:color="BFBFBF"/>
              <w:left w:val="single" w:sz="4" w:space="0" w:color="BFBFBF"/>
              <w:bottom w:val="single" w:sz="4" w:space="0" w:color="BFBFBF"/>
              <w:right w:val="single" w:sz="4" w:space="0" w:color="BFBFBF"/>
            </w:tcBorders>
            <w:hideMark/>
          </w:tcPr>
          <w:p w14:paraId="58089624"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Administration of medication</w:t>
            </w:r>
          </w:p>
        </w:tc>
      </w:tr>
      <w:tr w:rsidR="003B7A29" w:rsidRPr="005B3F82" w14:paraId="5C2D595A" w14:textId="77777777" w:rsidTr="00804B4D">
        <w:trPr>
          <w:trHeight w:val="22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7BF3B2E" w14:textId="77777777" w:rsidR="003B7A29" w:rsidRPr="003568F5" w:rsidRDefault="003B7A29" w:rsidP="003B7A29">
            <w:pPr>
              <w:pStyle w:val="NoSpacing"/>
              <w:rPr>
                <w:rFonts w:asciiTheme="minorHAnsi" w:hAnsiTheme="minorHAnsi" w:cstheme="minorHAnsi"/>
                <w:sz w:val="20"/>
                <w:szCs w:val="20"/>
              </w:rPr>
            </w:pPr>
          </w:p>
        </w:tc>
        <w:tc>
          <w:tcPr>
            <w:tcW w:w="851" w:type="dxa"/>
            <w:tcBorders>
              <w:top w:val="single" w:sz="4" w:space="0" w:color="BFBFBF"/>
              <w:left w:val="single" w:sz="4" w:space="0" w:color="BFBFBF"/>
              <w:bottom w:val="single" w:sz="4" w:space="0" w:color="BFBFBF"/>
              <w:right w:val="single" w:sz="4" w:space="0" w:color="BFBFBF"/>
            </w:tcBorders>
            <w:hideMark/>
          </w:tcPr>
          <w:p w14:paraId="4E4E1A85"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94</w:t>
            </w:r>
          </w:p>
        </w:tc>
        <w:tc>
          <w:tcPr>
            <w:tcW w:w="7541" w:type="dxa"/>
            <w:tcBorders>
              <w:top w:val="single" w:sz="4" w:space="0" w:color="BFBFBF"/>
              <w:left w:val="single" w:sz="4" w:space="0" w:color="BFBFBF"/>
              <w:bottom w:val="single" w:sz="4" w:space="0" w:color="BFBFBF"/>
              <w:right w:val="single" w:sz="4" w:space="0" w:color="BFBFBF"/>
            </w:tcBorders>
            <w:hideMark/>
          </w:tcPr>
          <w:p w14:paraId="255C2CBF"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Exception to authorisation requirement - anaphylaxis or asthma emergency</w:t>
            </w:r>
          </w:p>
        </w:tc>
      </w:tr>
      <w:tr w:rsidR="003B7A29" w:rsidRPr="005B3F82" w14:paraId="3E2263C9" w14:textId="77777777" w:rsidTr="00804B4D">
        <w:trPr>
          <w:trHeight w:val="22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52C9B3DA" w14:textId="77777777" w:rsidR="003B7A29" w:rsidRPr="003568F5" w:rsidRDefault="003B7A29" w:rsidP="003B7A29">
            <w:pPr>
              <w:pStyle w:val="NoSpacing"/>
              <w:rPr>
                <w:rFonts w:asciiTheme="minorHAnsi" w:hAnsiTheme="minorHAnsi" w:cstheme="minorHAnsi"/>
                <w:sz w:val="20"/>
                <w:szCs w:val="20"/>
              </w:rPr>
            </w:pPr>
          </w:p>
        </w:tc>
        <w:tc>
          <w:tcPr>
            <w:tcW w:w="851" w:type="dxa"/>
            <w:tcBorders>
              <w:top w:val="single" w:sz="4" w:space="0" w:color="BFBFBF"/>
              <w:left w:val="single" w:sz="4" w:space="0" w:color="BFBFBF"/>
              <w:bottom w:val="single" w:sz="4" w:space="0" w:color="BFBFBF"/>
              <w:right w:val="single" w:sz="4" w:space="0" w:color="BFBFBF"/>
            </w:tcBorders>
            <w:hideMark/>
          </w:tcPr>
          <w:p w14:paraId="1F058A17"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95</w:t>
            </w:r>
          </w:p>
        </w:tc>
        <w:tc>
          <w:tcPr>
            <w:tcW w:w="7541" w:type="dxa"/>
            <w:tcBorders>
              <w:top w:val="single" w:sz="4" w:space="0" w:color="BFBFBF"/>
              <w:left w:val="single" w:sz="4" w:space="0" w:color="BFBFBF"/>
              <w:bottom w:val="single" w:sz="4" w:space="0" w:color="BFBFBF"/>
              <w:right w:val="single" w:sz="4" w:space="0" w:color="BFBFBF"/>
            </w:tcBorders>
            <w:hideMark/>
          </w:tcPr>
          <w:p w14:paraId="328F4A4E"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Procedure for administration of medication</w:t>
            </w:r>
          </w:p>
        </w:tc>
      </w:tr>
      <w:tr w:rsidR="003B7A29" w:rsidRPr="005B3F82" w14:paraId="21B6811C" w14:textId="77777777" w:rsidTr="00804B4D">
        <w:trPr>
          <w:trHeight w:val="227"/>
        </w:trPr>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85ADA81" w14:textId="77777777" w:rsidR="003B7A29" w:rsidRPr="003568F5" w:rsidRDefault="003B7A29" w:rsidP="003B7A29">
            <w:pPr>
              <w:pStyle w:val="NoSpacing"/>
              <w:rPr>
                <w:rFonts w:asciiTheme="minorHAnsi" w:hAnsiTheme="minorHAnsi" w:cstheme="minorHAnsi"/>
                <w:sz w:val="20"/>
                <w:szCs w:val="20"/>
              </w:rPr>
            </w:pPr>
          </w:p>
        </w:tc>
        <w:tc>
          <w:tcPr>
            <w:tcW w:w="851" w:type="dxa"/>
            <w:tcBorders>
              <w:top w:val="single" w:sz="4" w:space="0" w:color="BFBFBF"/>
              <w:left w:val="single" w:sz="4" w:space="0" w:color="BFBFBF"/>
              <w:bottom w:val="single" w:sz="4" w:space="0" w:color="BFBFBF"/>
              <w:right w:val="single" w:sz="4" w:space="0" w:color="BFBFBF"/>
            </w:tcBorders>
            <w:hideMark/>
          </w:tcPr>
          <w:p w14:paraId="607D6173"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96</w:t>
            </w:r>
          </w:p>
        </w:tc>
        <w:tc>
          <w:tcPr>
            <w:tcW w:w="7541" w:type="dxa"/>
            <w:tcBorders>
              <w:top w:val="single" w:sz="4" w:space="0" w:color="BFBFBF"/>
              <w:left w:val="single" w:sz="4" w:space="0" w:color="BFBFBF"/>
              <w:bottom w:val="single" w:sz="4" w:space="0" w:color="BFBFBF"/>
              <w:right w:val="single" w:sz="4" w:space="0" w:color="BFBFBF"/>
            </w:tcBorders>
            <w:hideMark/>
          </w:tcPr>
          <w:p w14:paraId="451069C5" w14:textId="77777777" w:rsidR="003B7A29" w:rsidRPr="003568F5" w:rsidRDefault="003B7A29" w:rsidP="003B7A29">
            <w:pPr>
              <w:pStyle w:val="NoSpacing"/>
              <w:rPr>
                <w:rFonts w:asciiTheme="minorHAnsi" w:hAnsiTheme="minorHAnsi" w:cstheme="minorHAnsi"/>
                <w:sz w:val="20"/>
                <w:szCs w:val="20"/>
              </w:rPr>
            </w:pPr>
            <w:r w:rsidRPr="003568F5">
              <w:rPr>
                <w:rFonts w:asciiTheme="minorHAnsi" w:hAnsiTheme="minorHAnsi" w:cstheme="minorHAnsi"/>
                <w:sz w:val="20"/>
                <w:szCs w:val="20"/>
              </w:rPr>
              <w:t>Self-administration of medication</w:t>
            </w:r>
          </w:p>
        </w:tc>
      </w:tr>
    </w:tbl>
    <w:p w14:paraId="66B1D2E2" w14:textId="77777777" w:rsidR="00EE0DDC" w:rsidRPr="005B3F82" w:rsidRDefault="00EE0DDC" w:rsidP="005B3F82">
      <w:pPr>
        <w:pStyle w:val="NoSpacing"/>
        <w:rPr>
          <w:rFonts w:asciiTheme="minorHAnsi" w:hAnsiTheme="minorHAnsi" w:cstheme="minorHAnsi"/>
          <w:b/>
          <w:sz w:val="36"/>
          <w:szCs w:val="36"/>
        </w:rPr>
      </w:pPr>
      <w:r w:rsidRPr="005B3F82">
        <w:rPr>
          <w:rFonts w:asciiTheme="minorHAnsi" w:hAnsiTheme="minorHAnsi" w:cstheme="minorHAnsi"/>
          <w:b/>
          <w:sz w:val="36"/>
          <w:szCs w:val="36"/>
        </w:rPr>
        <w:t>National Regulations</w:t>
      </w:r>
    </w:p>
    <w:p w14:paraId="34EC1015" w14:textId="77777777" w:rsidR="00EE0DDC" w:rsidRPr="00047E59" w:rsidRDefault="00EE0DDC" w:rsidP="005B3F82">
      <w:pPr>
        <w:spacing w:after="0"/>
        <w:rPr>
          <w:rFonts w:asciiTheme="minorHAnsi" w:hAnsiTheme="minorHAnsi" w:cstheme="minorHAnsi"/>
          <w:b/>
          <w:sz w:val="16"/>
          <w:szCs w:val="16"/>
        </w:rPr>
      </w:pPr>
    </w:p>
    <w:p w14:paraId="2D770659" w14:textId="569AFB42" w:rsidR="00EE0DDC" w:rsidRPr="005B3F82" w:rsidRDefault="00EE0DDC" w:rsidP="005B3F82">
      <w:pPr>
        <w:spacing w:after="0"/>
        <w:rPr>
          <w:rFonts w:asciiTheme="minorHAnsi" w:hAnsiTheme="minorHAnsi" w:cstheme="minorHAnsi"/>
        </w:rPr>
      </w:pPr>
      <w:r w:rsidRPr="005B3F82">
        <w:rPr>
          <w:rFonts w:asciiTheme="minorHAnsi" w:hAnsiTheme="minorHAnsi" w:cstheme="minorHAnsi"/>
          <w:b/>
          <w:sz w:val="36"/>
          <w:szCs w:val="32"/>
        </w:rPr>
        <w:t>Aim</w:t>
      </w:r>
      <w:r w:rsidRPr="005B3F82">
        <w:rPr>
          <w:rFonts w:asciiTheme="minorHAnsi" w:hAnsiTheme="minorHAnsi" w:cstheme="minorHAnsi"/>
          <w:b/>
          <w:sz w:val="36"/>
          <w:szCs w:val="32"/>
        </w:rPr>
        <w:br/>
      </w:r>
      <w:r w:rsidRPr="005B3F82">
        <w:rPr>
          <w:rFonts w:asciiTheme="minorHAnsi" w:hAnsiTheme="minorHAnsi" w:cstheme="minorHAnsi"/>
        </w:rPr>
        <w:t xml:space="preserve">Our Service and our educators will only administer medication to a child if it is authorised or the child is experiencing an asthma or anaphylaxis emergency.  We recognise it is essential to follow strict procedures for the administration of medication to ensure the health, safety and wellbeing of each child using the service. </w:t>
      </w:r>
    </w:p>
    <w:p w14:paraId="032477F9" w14:textId="77777777" w:rsidR="00494366" w:rsidRPr="005B3F82" w:rsidRDefault="00494366" w:rsidP="005B3F82">
      <w:pPr>
        <w:spacing w:after="0"/>
        <w:rPr>
          <w:rFonts w:asciiTheme="minorHAnsi" w:hAnsiTheme="minorHAnsi" w:cstheme="minorHAnsi"/>
        </w:rPr>
      </w:pPr>
    </w:p>
    <w:p w14:paraId="4A3B53D5" w14:textId="77777777" w:rsidR="00C63586" w:rsidRPr="005B3F82" w:rsidRDefault="00EE0DDC" w:rsidP="005B3F82">
      <w:pPr>
        <w:spacing w:after="0"/>
        <w:rPr>
          <w:rFonts w:asciiTheme="minorHAnsi" w:hAnsiTheme="minorHAnsi" w:cstheme="minorHAnsi"/>
        </w:rPr>
      </w:pPr>
      <w:r w:rsidRPr="005B3F82">
        <w:rPr>
          <w:rFonts w:asciiTheme="minorHAnsi" w:hAnsiTheme="minorHAnsi" w:cstheme="minorHAnsi"/>
          <w:b/>
          <w:sz w:val="36"/>
          <w:szCs w:val="32"/>
        </w:rPr>
        <w:t>Related Policies</w:t>
      </w:r>
      <w:r w:rsidRPr="005B3F82">
        <w:rPr>
          <w:rFonts w:asciiTheme="minorHAnsi" w:hAnsiTheme="minorHAnsi" w:cstheme="minorHAnsi"/>
          <w:b/>
          <w:sz w:val="36"/>
          <w:szCs w:val="32"/>
        </w:rPr>
        <w:br/>
      </w:r>
      <w:bookmarkStart w:id="1" w:name="_Hlk77090829"/>
      <w:r w:rsidR="00C63586" w:rsidRPr="005B3F82">
        <w:rPr>
          <w:rFonts w:asciiTheme="minorHAnsi" w:hAnsiTheme="minorHAnsi" w:cstheme="minorHAnsi"/>
        </w:rPr>
        <w:t xml:space="preserve">Acceptance and Refusal of Authorisations Policy </w:t>
      </w:r>
    </w:p>
    <w:bookmarkEnd w:id="1"/>
    <w:p w14:paraId="610BE180" w14:textId="77777777" w:rsidR="00EE0DDC" w:rsidRPr="005B3F82" w:rsidRDefault="00EE0DDC" w:rsidP="005B3F82">
      <w:pPr>
        <w:spacing w:after="0"/>
        <w:rPr>
          <w:rFonts w:asciiTheme="minorHAnsi" w:hAnsiTheme="minorHAnsi" w:cstheme="minorHAnsi"/>
        </w:rPr>
      </w:pPr>
      <w:r w:rsidRPr="005B3F82">
        <w:rPr>
          <w:rFonts w:asciiTheme="minorHAnsi" w:hAnsiTheme="minorHAnsi" w:cstheme="minorHAnsi"/>
        </w:rPr>
        <w:t>Emergency Service Contact Policy</w:t>
      </w:r>
      <w:r w:rsidRPr="005B3F82">
        <w:rPr>
          <w:rFonts w:asciiTheme="minorHAnsi" w:hAnsiTheme="minorHAnsi" w:cstheme="minorHAnsi"/>
        </w:rPr>
        <w:br/>
        <w:t>Enrolment Policy</w:t>
      </w:r>
      <w:r w:rsidRPr="005B3F82">
        <w:rPr>
          <w:rFonts w:asciiTheme="minorHAnsi" w:hAnsiTheme="minorHAnsi" w:cstheme="minorHAnsi"/>
        </w:rPr>
        <w:br/>
        <w:t>Incident, Injury, Trauma and Illness Policy</w:t>
      </w:r>
    </w:p>
    <w:p w14:paraId="1FD6E483" w14:textId="77777777" w:rsidR="00EE0DDC" w:rsidRPr="005B3F82" w:rsidRDefault="00EE0DDC" w:rsidP="005B3F82">
      <w:pPr>
        <w:spacing w:after="0"/>
        <w:rPr>
          <w:rFonts w:asciiTheme="minorHAnsi" w:hAnsiTheme="minorHAnsi" w:cstheme="minorHAnsi"/>
        </w:rPr>
      </w:pPr>
      <w:r w:rsidRPr="005B3F82">
        <w:rPr>
          <w:rFonts w:asciiTheme="minorHAnsi" w:hAnsiTheme="minorHAnsi" w:cstheme="minorHAnsi"/>
        </w:rPr>
        <w:t>Medical Conditions Policy</w:t>
      </w:r>
    </w:p>
    <w:p w14:paraId="1209367B" w14:textId="77777777" w:rsidR="00EE0DDC" w:rsidRPr="005B3F82" w:rsidRDefault="00EE0DDC" w:rsidP="005B3F82">
      <w:pPr>
        <w:spacing w:after="0"/>
        <w:rPr>
          <w:rFonts w:asciiTheme="minorHAnsi" w:hAnsiTheme="minorHAnsi" w:cstheme="minorHAnsi"/>
          <w:b/>
          <w:sz w:val="36"/>
          <w:szCs w:val="32"/>
        </w:rPr>
      </w:pPr>
    </w:p>
    <w:p w14:paraId="067BCBB4" w14:textId="77777777" w:rsidR="00EE0DDC" w:rsidRPr="005B3F82" w:rsidRDefault="00EE0DDC" w:rsidP="005B3F82">
      <w:pPr>
        <w:spacing w:after="0"/>
        <w:rPr>
          <w:rFonts w:asciiTheme="minorHAnsi" w:hAnsiTheme="minorHAnsi" w:cstheme="minorHAnsi"/>
          <w:b/>
          <w:sz w:val="36"/>
          <w:szCs w:val="32"/>
        </w:rPr>
      </w:pPr>
      <w:r w:rsidRPr="005B3F82">
        <w:rPr>
          <w:rFonts w:asciiTheme="minorHAnsi" w:hAnsiTheme="minorHAnsi" w:cstheme="minorHAnsi"/>
          <w:b/>
          <w:sz w:val="36"/>
          <w:szCs w:val="32"/>
        </w:rPr>
        <w:t>Implementation</w:t>
      </w:r>
    </w:p>
    <w:p w14:paraId="564262A6" w14:textId="77777777" w:rsidR="00EE0DDC" w:rsidRDefault="00EE0DDC" w:rsidP="005B3F82">
      <w:pPr>
        <w:spacing w:after="0"/>
        <w:rPr>
          <w:rFonts w:asciiTheme="minorHAnsi" w:hAnsiTheme="minorHAnsi" w:cstheme="minorHAnsi"/>
        </w:rPr>
      </w:pPr>
      <w:r w:rsidRPr="005B3F82">
        <w:rPr>
          <w:rFonts w:asciiTheme="minorHAnsi" w:hAnsiTheme="minorHAnsi" w:cstheme="minorHAnsi"/>
        </w:rPr>
        <w:t xml:space="preserve">Our service and educators will only administer medication to children if it is authorised by parents </w:t>
      </w:r>
      <w:r w:rsidR="009A24FD" w:rsidRPr="005B3F82">
        <w:rPr>
          <w:rFonts w:asciiTheme="minorHAnsi" w:hAnsiTheme="minorHAnsi" w:cstheme="minorHAnsi"/>
        </w:rPr>
        <w:t>or another person as authorised on the enrolment form.</w:t>
      </w:r>
      <w:r w:rsidRPr="005B3F82">
        <w:rPr>
          <w:rFonts w:asciiTheme="minorHAnsi" w:hAnsiTheme="minorHAnsi" w:cstheme="minorHAnsi"/>
        </w:rPr>
        <w:t xml:space="preserve"> If there is a medical emergency, we will also administer medication when authorised verbally by a </w:t>
      </w:r>
      <w:r w:rsidR="009A24FD" w:rsidRPr="005B3F82">
        <w:rPr>
          <w:rFonts w:asciiTheme="minorHAnsi" w:hAnsiTheme="minorHAnsi" w:cstheme="minorHAnsi"/>
        </w:rPr>
        <w:t>parent or another authorised person,</w:t>
      </w:r>
      <w:r w:rsidRPr="005B3F82">
        <w:rPr>
          <w:rFonts w:asciiTheme="minorHAnsi" w:hAnsiTheme="minorHAnsi" w:cstheme="minorHAnsi"/>
        </w:rPr>
        <w:t xml:space="preserve"> medical practitioner or an emergency service, however we may administer medication during an asthma or anaphylaxis emergency without first receiving authorisation. </w:t>
      </w:r>
    </w:p>
    <w:p w14:paraId="0D8F53CB" w14:textId="77777777" w:rsidR="00DF7471" w:rsidRPr="005B3F82" w:rsidRDefault="00DF7471" w:rsidP="005B3F82">
      <w:pPr>
        <w:spacing w:after="0"/>
        <w:rPr>
          <w:rFonts w:asciiTheme="minorHAnsi" w:hAnsiTheme="minorHAnsi" w:cstheme="minorHAnsi"/>
        </w:rPr>
      </w:pPr>
    </w:p>
    <w:p w14:paraId="4BCF653A" w14:textId="77777777" w:rsidR="00EE0DDC" w:rsidRPr="005B3F82" w:rsidRDefault="00EE0DDC" w:rsidP="005B3F82">
      <w:pPr>
        <w:pStyle w:val="definition"/>
        <w:spacing w:before="0" w:beforeAutospacing="0" w:after="0" w:afterAutospacing="0" w:line="276" w:lineRule="auto"/>
        <w:rPr>
          <w:rFonts w:asciiTheme="minorHAnsi" w:hAnsiTheme="minorHAnsi" w:cstheme="minorHAnsi"/>
          <w:sz w:val="22"/>
          <w:szCs w:val="22"/>
          <w:lang w:eastAsia="en-US"/>
        </w:rPr>
      </w:pPr>
      <w:r w:rsidRPr="005B3F82">
        <w:rPr>
          <w:rFonts w:asciiTheme="minorHAnsi" w:hAnsiTheme="minorHAnsi" w:cstheme="minorHAnsi"/>
          <w:sz w:val="22"/>
          <w:szCs w:val="22"/>
          <w:lang w:eastAsia="en-US"/>
        </w:rPr>
        <w:lastRenderedPageBreak/>
        <w:t xml:space="preserve">Medication under the Regulations includes medication covered by the Therapeutic Goods Act 1989. Therapeutic goods include those for </w:t>
      </w:r>
      <w:hyperlink r:id="rId13" w:anchor="therapeutic_use?stem=0&amp;synonyms=0&amp;query=definition" w:history="1">
        <w:r w:rsidRPr="005B3F82">
          <w:rPr>
            <w:rFonts w:asciiTheme="minorHAnsi" w:hAnsiTheme="minorHAnsi" w:cstheme="minorHAnsi"/>
            <w:sz w:val="22"/>
            <w:szCs w:val="22"/>
            <w:lang w:eastAsia="en-US"/>
          </w:rPr>
          <w:t>therapeutic use</w:t>
        </w:r>
      </w:hyperlink>
      <w:r w:rsidRPr="005B3F82">
        <w:rPr>
          <w:rFonts w:asciiTheme="minorHAnsi" w:hAnsiTheme="minorHAnsi" w:cstheme="minorHAnsi"/>
          <w:sz w:val="22"/>
          <w:szCs w:val="22"/>
          <w:lang w:eastAsia="en-US"/>
        </w:rPr>
        <w:t xml:space="preserve"> to: </w:t>
      </w:r>
    </w:p>
    <w:p w14:paraId="6E6B43A0" w14:textId="77777777" w:rsidR="00EE0DDC" w:rsidRPr="005B3F82" w:rsidRDefault="00EE0DDC" w:rsidP="005B3F82">
      <w:pPr>
        <w:pStyle w:val="paragraph"/>
        <w:numPr>
          <w:ilvl w:val="0"/>
          <w:numId w:val="16"/>
        </w:numPr>
        <w:spacing w:before="0" w:beforeAutospacing="0" w:after="0" w:afterAutospacing="0" w:line="276" w:lineRule="auto"/>
        <w:rPr>
          <w:rFonts w:asciiTheme="minorHAnsi" w:hAnsiTheme="minorHAnsi" w:cstheme="minorHAnsi"/>
          <w:sz w:val="22"/>
          <w:szCs w:val="22"/>
          <w:lang w:eastAsia="en-US"/>
        </w:rPr>
      </w:pPr>
      <w:bookmarkStart w:id="2" w:name="therapeutic_use"/>
      <w:bookmarkEnd w:id="2"/>
      <w:r w:rsidRPr="005B3F82">
        <w:rPr>
          <w:rFonts w:asciiTheme="minorHAnsi" w:hAnsiTheme="minorHAnsi" w:cstheme="minorHAnsi"/>
          <w:sz w:val="22"/>
          <w:szCs w:val="22"/>
          <w:lang w:eastAsia="en-US"/>
        </w:rPr>
        <w:t>prevent, diagnose, cure or alleviate a disease, ailment, defect or injury</w:t>
      </w:r>
    </w:p>
    <w:p w14:paraId="240E3DFF" w14:textId="77777777" w:rsidR="00EE0DDC" w:rsidRPr="005B3F82" w:rsidRDefault="00EE0DDC" w:rsidP="005B3F82">
      <w:pPr>
        <w:pStyle w:val="paragraph"/>
        <w:numPr>
          <w:ilvl w:val="0"/>
          <w:numId w:val="16"/>
        </w:numPr>
        <w:spacing w:before="0" w:beforeAutospacing="0" w:after="0" w:afterAutospacing="0" w:line="276" w:lineRule="auto"/>
        <w:rPr>
          <w:rFonts w:asciiTheme="minorHAnsi" w:hAnsiTheme="minorHAnsi" w:cstheme="minorHAnsi"/>
          <w:sz w:val="22"/>
          <w:szCs w:val="22"/>
          <w:lang w:eastAsia="en-US"/>
        </w:rPr>
      </w:pPr>
      <w:r w:rsidRPr="005B3F82">
        <w:rPr>
          <w:rFonts w:asciiTheme="minorHAnsi" w:hAnsiTheme="minorHAnsi" w:cstheme="minorHAnsi"/>
          <w:sz w:val="22"/>
          <w:szCs w:val="22"/>
          <w:lang w:eastAsia="en-US"/>
        </w:rPr>
        <w:t xml:space="preserve">influence, inhibit or modify a physiological process. </w:t>
      </w:r>
    </w:p>
    <w:p w14:paraId="516D36A1" w14:textId="77777777" w:rsidR="00EE0DDC" w:rsidRDefault="00EE0DDC" w:rsidP="005B3F82">
      <w:pPr>
        <w:spacing w:after="0"/>
        <w:rPr>
          <w:rFonts w:asciiTheme="minorHAnsi" w:hAnsiTheme="minorHAnsi" w:cstheme="minorHAnsi"/>
        </w:rPr>
      </w:pPr>
      <w:r w:rsidRPr="005B3F82">
        <w:rPr>
          <w:rFonts w:asciiTheme="minorHAnsi" w:hAnsiTheme="minorHAnsi" w:cstheme="minorHAnsi"/>
        </w:rPr>
        <w:t>This covers products like sunscreen and nappy cream.</w:t>
      </w:r>
    </w:p>
    <w:p w14:paraId="468FC331" w14:textId="77777777" w:rsidR="00DF7471" w:rsidRPr="005B3F82" w:rsidRDefault="00DF7471" w:rsidP="005B3F82">
      <w:pPr>
        <w:spacing w:after="0"/>
        <w:rPr>
          <w:rFonts w:asciiTheme="minorHAnsi" w:hAnsiTheme="minorHAnsi" w:cstheme="minorHAnsi"/>
        </w:rPr>
      </w:pPr>
    </w:p>
    <w:p w14:paraId="65D593E8" w14:textId="77777777" w:rsidR="00C63586" w:rsidRPr="005B3F82" w:rsidRDefault="00EE0DDC" w:rsidP="005B3F82">
      <w:pPr>
        <w:spacing w:after="0"/>
        <w:rPr>
          <w:rFonts w:asciiTheme="minorHAnsi" w:hAnsiTheme="minorHAnsi" w:cstheme="minorHAnsi"/>
        </w:rPr>
      </w:pPr>
      <w:bookmarkStart w:id="3" w:name="_Hlk77090841"/>
      <w:r w:rsidRPr="005B3F82">
        <w:rPr>
          <w:rFonts w:asciiTheme="minorHAnsi" w:hAnsiTheme="minorHAnsi" w:cstheme="minorHAnsi"/>
        </w:rPr>
        <w:t>The Nominated Supervisor will ensure</w:t>
      </w:r>
      <w:r w:rsidR="00C63586" w:rsidRPr="005B3F82">
        <w:rPr>
          <w:rFonts w:asciiTheme="minorHAnsi" w:hAnsiTheme="minorHAnsi" w:cstheme="minorHAnsi"/>
        </w:rPr>
        <w:t>:</w:t>
      </w:r>
    </w:p>
    <w:p w14:paraId="4D9807D1" w14:textId="77777777" w:rsidR="00C63586" w:rsidRPr="005B3F82" w:rsidRDefault="00EE0DDC" w:rsidP="005B3F82">
      <w:pPr>
        <w:numPr>
          <w:ilvl w:val="0"/>
          <w:numId w:val="19"/>
        </w:numPr>
        <w:spacing w:after="0"/>
        <w:rPr>
          <w:rFonts w:asciiTheme="minorHAnsi" w:hAnsiTheme="minorHAnsi" w:cstheme="minorHAnsi"/>
        </w:rPr>
      </w:pPr>
      <w:r w:rsidRPr="005B3F82">
        <w:rPr>
          <w:rFonts w:asciiTheme="minorHAnsi" w:hAnsiTheme="minorHAnsi" w:cstheme="minorHAnsi"/>
        </w:rPr>
        <w:t>a copy of this policy is provided to parents when they enrol their child</w:t>
      </w:r>
    </w:p>
    <w:p w14:paraId="5C70C347" w14:textId="77777777" w:rsidR="00C63586" w:rsidRPr="005B3F82" w:rsidRDefault="003B2D3B" w:rsidP="005B3F82">
      <w:pPr>
        <w:numPr>
          <w:ilvl w:val="0"/>
          <w:numId w:val="19"/>
        </w:numPr>
        <w:spacing w:after="0"/>
        <w:rPr>
          <w:rFonts w:asciiTheme="minorHAnsi" w:hAnsiTheme="minorHAnsi" w:cstheme="minorHAnsi"/>
        </w:rPr>
      </w:pPr>
      <w:r w:rsidRPr="005B3F82">
        <w:rPr>
          <w:rFonts w:asciiTheme="minorHAnsi" w:hAnsiTheme="minorHAnsi" w:cstheme="minorHAnsi"/>
        </w:rPr>
        <w:t>children’s medication is regularly audited to ensure it has not expired, and is in the original container with legible labels</w:t>
      </w:r>
    </w:p>
    <w:p w14:paraId="6D005946" w14:textId="77777777" w:rsidR="003B2D3B" w:rsidRDefault="00C63586" w:rsidP="005B3F82">
      <w:pPr>
        <w:numPr>
          <w:ilvl w:val="0"/>
          <w:numId w:val="19"/>
        </w:numPr>
        <w:spacing w:after="0"/>
        <w:rPr>
          <w:rFonts w:asciiTheme="minorHAnsi" w:hAnsiTheme="minorHAnsi" w:cstheme="minorHAnsi"/>
        </w:rPr>
      </w:pPr>
      <w:r w:rsidRPr="005B3F82">
        <w:rPr>
          <w:rFonts w:asciiTheme="minorHAnsi" w:hAnsiTheme="minorHAnsi" w:cstheme="minorHAnsi"/>
        </w:rPr>
        <w:t xml:space="preserve">training is provided for educators as required including in the administration of emergency medication like EpiPens and asthma inhalers, and where there are special requirements for administering medication </w:t>
      </w:r>
      <w:proofErr w:type="spellStart"/>
      <w:r w:rsidRPr="005B3F82">
        <w:rPr>
          <w:rFonts w:asciiTheme="minorHAnsi" w:hAnsiTheme="minorHAnsi" w:cstheme="minorHAnsi"/>
        </w:rPr>
        <w:t>eg</w:t>
      </w:r>
      <w:proofErr w:type="spellEnd"/>
      <w:r w:rsidRPr="005B3F82">
        <w:rPr>
          <w:rFonts w:asciiTheme="minorHAnsi" w:hAnsiTheme="minorHAnsi" w:cstheme="minorHAnsi"/>
        </w:rPr>
        <w:t xml:space="preserve"> nebulisers.</w:t>
      </w:r>
    </w:p>
    <w:p w14:paraId="7A1F1026" w14:textId="77777777" w:rsidR="00DF7471" w:rsidRPr="005B3F82" w:rsidRDefault="00DF7471" w:rsidP="005B3F82">
      <w:pPr>
        <w:numPr>
          <w:ilvl w:val="0"/>
          <w:numId w:val="19"/>
        </w:numPr>
        <w:spacing w:after="0"/>
        <w:rPr>
          <w:rFonts w:asciiTheme="minorHAnsi" w:hAnsiTheme="minorHAnsi" w:cstheme="minorHAnsi"/>
        </w:rPr>
      </w:pPr>
    </w:p>
    <w:bookmarkEnd w:id="3"/>
    <w:p w14:paraId="416DD481" w14:textId="77777777" w:rsidR="00EE0DDC" w:rsidRPr="005B3F82" w:rsidRDefault="00EE0DDC" w:rsidP="005B3F82">
      <w:pPr>
        <w:spacing w:after="0"/>
        <w:rPr>
          <w:rFonts w:asciiTheme="minorHAnsi" w:hAnsiTheme="minorHAnsi" w:cstheme="minorHAnsi"/>
          <w:b/>
        </w:rPr>
      </w:pPr>
      <w:r w:rsidRPr="005B3F82">
        <w:rPr>
          <w:rFonts w:asciiTheme="minorHAnsi" w:hAnsiTheme="minorHAnsi" w:cstheme="minorHAnsi"/>
          <w:b/>
        </w:rPr>
        <w:t>Administration of Medication (non-emergency)</w:t>
      </w:r>
    </w:p>
    <w:p w14:paraId="2D7E3F4B" w14:textId="77777777" w:rsidR="00CD5FD8" w:rsidRPr="005B3F82" w:rsidRDefault="00CD5FD8" w:rsidP="005B3F82">
      <w:pPr>
        <w:spacing w:after="0"/>
        <w:rPr>
          <w:rFonts w:asciiTheme="minorHAnsi" w:hAnsiTheme="minorHAnsi" w:cstheme="minorHAnsi"/>
        </w:rPr>
      </w:pPr>
      <w:r w:rsidRPr="005B3F82">
        <w:rPr>
          <w:rFonts w:asciiTheme="minorHAnsi" w:hAnsiTheme="minorHAnsi" w:cstheme="minorHAnsi"/>
        </w:rPr>
        <w:t>Educators will administer medication to a child if it complies with our policy requirements and:</w:t>
      </w:r>
    </w:p>
    <w:p w14:paraId="5F4EDF56" w14:textId="77777777" w:rsidR="00CD5FD8" w:rsidRPr="005B3F82" w:rsidRDefault="00CD5FD8" w:rsidP="005B3F82">
      <w:pPr>
        <w:numPr>
          <w:ilvl w:val="0"/>
          <w:numId w:val="14"/>
        </w:numPr>
        <w:spacing w:after="0"/>
        <w:rPr>
          <w:rFonts w:asciiTheme="minorHAnsi" w:hAnsiTheme="minorHAnsi" w:cstheme="minorHAnsi"/>
        </w:rPr>
      </w:pPr>
      <w:r w:rsidRPr="005B3F82">
        <w:rPr>
          <w:rFonts w:asciiTheme="minorHAnsi" w:hAnsiTheme="minorHAnsi" w:cstheme="minorHAnsi"/>
        </w:rPr>
        <w:t>if the medication is authorised in writing by a parent or another authorised person and</w:t>
      </w:r>
    </w:p>
    <w:p w14:paraId="6FDABDD5" w14:textId="77777777" w:rsidR="00CD5FD8" w:rsidRPr="005B3F82" w:rsidRDefault="00CD5FD8" w:rsidP="005B3F82">
      <w:pPr>
        <w:pStyle w:val="ListParagraph"/>
        <w:numPr>
          <w:ilvl w:val="1"/>
          <w:numId w:val="15"/>
        </w:numPr>
        <w:spacing w:after="0"/>
        <w:rPr>
          <w:rFonts w:asciiTheme="minorHAnsi" w:hAnsiTheme="minorHAnsi" w:cstheme="minorHAnsi"/>
        </w:rPr>
      </w:pPr>
      <w:r w:rsidRPr="005B3F82">
        <w:rPr>
          <w:rFonts w:asciiTheme="minorHAnsi" w:hAnsiTheme="minorHAnsi" w:cstheme="minorHAnsi"/>
        </w:rPr>
        <w:t>is the original container</w:t>
      </w:r>
    </w:p>
    <w:p w14:paraId="35B17B2E" w14:textId="77777777" w:rsidR="00CD5FD8" w:rsidRPr="005B3F82" w:rsidRDefault="00CD5FD8" w:rsidP="005B3F82">
      <w:pPr>
        <w:pStyle w:val="ListParagraph"/>
        <w:numPr>
          <w:ilvl w:val="1"/>
          <w:numId w:val="15"/>
        </w:numPr>
        <w:spacing w:after="0"/>
        <w:rPr>
          <w:rFonts w:asciiTheme="minorHAnsi" w:hAnsiTheme="minorHAnsi" w:cstheme="minorHAnsi"/>
        </w:rPr>
      </w:pPr>
      <w:r w:rsidRPr="005B3F82">
        <w:rPr>
          <w:rFonts w:asciiTheme="minorHAnsi" w:hAnsiTheme="minorHAnsi" w:cstheme="minorHAnsi"/>
        </w:rPr>
        <w:t>has not expired</w:t>
      </w:r>
    </w:p>
    <w:p w14:paraId="74CF75A4" w14:textId="77777777" w:rsidR="00CD5FD8" w:rsidRPr="005B3F82" w:rsidRDefault="00CD5FD8" w:rsidP="005B3F82">
      <w:pPr>
        <w:pStyle w:val="ListParagraph"/>
        <w:numPr>
          <w:ilvl w:val="1"/>
          <w:numId w:val="15"/>
        </w:numPr>
        <w:spacing w:after="0"/>
        <w:rPr>
          <w:rFonts w:asciiTheme="minorHAnsi" w:hAnsiTheme="minorHAnsi" w:cstheme="minorHAnsi"/>
        </w:rPr>
      </w:pPr>
      <w:r w:rsidRPr="005B3F82">
        <w:rPr>
          <w:rFonts w:asciiTheme="minorHAnsi" w:hAnsiTheme="minorHAnsi" w:cstheme="minorHAnsi"/>
        </w:rPr>
        <w:t>has an original label and instructions that can be clearly read and, if prescribed by a doctor has the child’s name</w:t>
      </w:r>
    </w:p>
    <w:p w14:paraId="55E0FDED" w14:textId="77777777" w:rsidR="00CD5FD8" w:rsidRDefault="00CD5FD8" w:rsidP="005B3F82">
      <w:pPr>
        <w:pStyle w:val="ListParagraph"/>
        <w:numPr>
          <w:ilvl w:val="1"/>
          <w:numId w:val="15"/>
        </w:numPr>
        <w:spacing w:after="0"/>
        <w:rPr>
          <w:rFonts w:asciiTheme="minorHAnsi" w:hAnsiTheme="minorHAnsi" w:cstheme="minorHAnsi"/>
        </w:rPr>
      </w:pPr>
      <w:r w:rsidRPr="005B3F82">
        <w:rPr>
          <w:rFonts w:asciiTheme="minorHAnsi" w:hAnsiTheme="minorHAnsi" w:cstheme="minorHAnsi"/>
        </w:rPr>
        <w:t xml:space="preserve">is administered in accordance with any instructions on the label or from the doctor. </w:t>
      </w:r>
    </w:p>
    <w:p w14:paraId="5013B177" w14:textId="77777777" w:rsidR="007A7413" w:rsidRPr="005B3F82" w:rsidRDefault="007A7413" w:rsidP="008D122D">
      <w:pPr>
        <w:pStyle w:val="ListParagraph"/>
        <w:spacing w:after="0"/>
        <w:ind w:left="1080"/>
        <w:rPr>
          <w:rFonts w:asciiTheme="minorHAnsi" w:hAnsiTheme="minorHAnsi" w:cstheme="minorHAnsi"/>
        </w:rPr>
      </w:pPr>
    </w:p>
    <w:p w14:paraId="337A55EC" w14:textId="77777777" w:rsidR="00CD5FD8" w:rsidRPr="005B3F82" w:rsidRDefault="00CD5FD8" w:rsidP="005B3F82">
      <w:pPr>
        <w:pStyle w:val="ListParagraph"/>
        <w:numPr>
          <w:ilvl w:val="0"/>
          <w:numId w:val="14"/>
        </w:numPr>
        <w:spacing w:after="0"/>
        <w:ind w:left="357" w:hanging="357"/>
        <w:rPr>
          <w:rFonts w:asciiTheme="minorHAnsi" w:hAnsiTheme="minorHAnsi" w:cstheme="minorHAnsi"/>
        </w:rPr>
      </w:pPr>
      <w:r w:rsidRPr="005B3F82">
        <w:rPr>
          <w:rFonts w:asciiTheme="minorHAnsi" w:hAnsiTheme="minorHAnsi" w:cstheme="minorHAnsi"/>
        </w:rPr>
        <w:t>after the child’s identity and the dosage of the medication is checked by an educator who is not administering the medication. This educator will witness the administration of the medication.</w:t>
      </w:r>
    </w:p>
    <w:p w14:paraId="773F1CFE" w14:textId="77777777" w:rsidR="00CD5FD8" w:rsidRPr="005B3F82" w:rsidRDefault="00CD5FD8" w:rsidP="005B3F82">
      <w:pPr>
        <w:pStyle w:val="ListParagraph"/>
        <w:spacing w:after="0"/>
        <w:ind w:left="360"/>
        <w:rPr>
          <w:rFonts w:asciiTheme="minorHAnsi" w:hAnsiTheme="minorHAnsi" w:cstheme="minorHAnsi"/>
        </w:rPr>
      </w:pPr>
    </w:p>
    <w:p w14:paraId="79887F19" w14:textId="77777777" w:rsidR="00615D9C" w:rsidRPr="005B3F82" w:rsidRDefault="00615D9C" w:rsidP="005B3F82">
      <w:pPr>
        <w:pStyle w:val="ListParagraph"/>
        <w:spacing w:after="0"/>
        <w:ind w:left="0"/>
        <w:rPr>
          <w:rFonts w:asciiTheme="minorHAnsi" w:hAnsiTheme="minorHAnsi" w:cstheme="minorHAnsi"/>
          <w:b/>
          <w:bCs/>
        </w:rPr>
      </w:pPr>
      <w:r w:rsidRPr="005B3F82">
        <w:rPr>
          <w:rFonts w:asciiTheme="minorHAnsi" w:hAnsiTheme="minorHAnsi" w:cstheme="minorHAnsi"/>
          <w:b/>
          <w:bCs/>
        </w:rPr>
        <w:t>Over-the-Counter Pain Relief Medication eg Panadol</w:t>
      </w:r>
    </w:p>
    <w:p w14:paraId="27CE5BBC" w14:textId="59B47D69" w:rsidR="00615D9C" w:rsidRPr="00ED5FB5" w:rsidRDefault="00615D9C" w:rsidP="005B3F82">
      <w:pPr>
        <w:pStyle w:val="ListParagraph"/>
        <w:spacing w:after="0"/>
        <w:ind w:left="0"/>
        <w:rPr>
          <w:rFonts w:asciiTheme="minorHAnsi" w:hAnsiTheme="minorHAnsi" w:cstheme="minorHAnsi"/>
          <w:bCs/>
          <w:color w:val="000000" w:themeColor="text1"/>
        </w:rPr>
      </w:pPr>
      <w:r w:rsidRPr="00ED5FB5">
        <w:rPr>
          <w:rFonts w:asciiTheme="minorHAnsi" w:hAnsiTheme="minorHAnsi" w:cstheme="minorHAnsi"/>
          <w:bCs/>
          <w:color w:val="000000" w:themeColor="text1"/>
        </w:rPr>
        <w:t xml:space="preserve">We do not accept written or verbal authorisations to administer Over-the-Counter pain relief medication like Panadol, Nurofen, Ibuprofen and paracetamol unless it has been prescribed by a medical </w:t>
      </w:r>
      <w:r w:rsidR="00CF1C18" w:rsidRPr="00ED5FB5">
        <w:rPr>
          <w:rFonts w:asciiTheme="minorHAnsi" w:hAnsiTheme="minorHAnsi" w:cstheme="minorHAnsi"/>
          <w:bCs/>
          <w:color w:val="000000" w:themeColor="text1"/>
        </w:rPr>
        <w:t>practitioner</w:t>
      </w:r>
      <w:r w:rsidR="00CF1C18" w:rsidRPr="00ED5FB5">
        <w:rPr>
          <w:rFonts w:asciiTheme="minorHAnsi" w:hAnsiTheme="minorHAnsi" w:cstheme="minorHAnsi"/>
          <w:color w:val="000000" w:themeColor="text1"/>
        </w:rPr>
        <w:t xml:space="preserve"> or</w:t>
      </w:r>
      <w:r w:rsidRPr="00ED5FB5">
        <w:rPr>
          <w:rFonts w:asciiTheme="minorHAnsi" w:hAnsiTheme="minorHAnsi" w:cstheme="minorHAnsi"/>
          <w:color w:val="000000" w:themeColor="text1"/>
        </w:rPr>
        <w:t xml:space="preserve"> authorised verbally </w:t>
      </w:r>
      <w:r w:rsidR="00F472F4" w:rsidRPr="00ED5FB5">
        <w:rPr>
          <w:rFonts w:asciiTheme="minorHAnsi" w:hAnsiTheme="minorHAnsi" w:cstheme="minorHAnsi"/>
          <w:color w:val="000000" w:themeColor="text1"/>
        </w:rPr>
        <w:t xml:space="preserve">by a medical professional </w:t>
      </w:r>
      <w:r w:rsidRPr="00ED5FB5">
        <w:rPr>
          <w:rFonts w:asciiTheme="minorHAnsi" w:hAnsiTheme="minorHAnsi" w:cstheme="minorHAnsi"/>
          <w:color w:val="000000" w:themeColor="text1"/>
        </w:rPr>
        <w:t xml:space="preserve">in an emergency as outlined below. </w:t>
      </w:r>
      <w:r w:rsidRPr="00ED5FB5">
        <w:rPr>
          <w:rFonts w:asciiTheme="minorHAnsi" w:hAnsiTheme="minorHAnsi" w:cstheme="minorHAnsi"/>
          <w:bCs/>
          <w:color w:val="000000" w:themeColor="text1"/>
        </w:rPr>
        <w:t xml:space="preserve"> Pain relief medication may mask the symptoms of serious </w:t>
      </w:r>
      <w:r w:rsidR="00CF1C18" w:rsidRPr="00ED5FB5">
        <w:rPr>
          <w:rFonts w:asciiTheme="minorHAnsi" w:hAnsiTheme="minorHAnsi" w:cstheme="minorHAnsi"/>
          <w:bCs/>
          <w:color w:val="000000" w:themeColor="text1"/>
        </w:rPr>
        <w:t>illnesses,</w:t>
      </w:r>
      <w:r w:rsidRPr="00ED5FB5">
        <w:rPr>
          <w:rFonts w:asciiTheme="minorHAnsi" w:hAnsiTheme="minorHAnsi" w:cstheme="minorHAnsi"/>
          <w:bCs/>
          <w:color w:val="000000" w:themeColor="text1"/>
        </w:rPr>
        <w:t xml:space="preserve"> and our educators are not qualified medical professionals.  </w:t>
      </w:r>
    </w:p>
    <w:p w14:paraId="32A20EFE" w14:textId="77777777" w:rsidR="00615D9C" w:rsidRPr="00ED5FB5" w:rsidRDefault="00615D9C" w:rsidP="005B3F82">
      <w:pPr>
        <w:pStyle w:val="ListParagraph"/>
        <w:spacing w:after="0"/>
        <w:ind w:left="0"/>
        <w:rPr>
          <w:rFonts w:asciiTheme="minorHAnsi" w:hAnsiTheme="minorHAnsi" w:cstheme="minorHAnsi"/>
          <w:bCs/>
          <w:color w:val="000000" w:themeColor="text1"/>
        </w:rPr>
      </w:pPr>
    </w:p>
    <w:p w14:paraId="76F2905E" w14:textId="79C61621" w:rsidR="00CD5FD8" w:rsidRPr="00ED5FB5" w:rsidRDefault="00CD5FD8" w:rsidP="005B3F82">
      <w:pPr>
        <w:pStyle w:val="ListParagraph"/>
        <w:spacing w:after="0"/>
        <w:ind w:left="0"/>
        <w:rPr>
          <w:rFonts w:asciiTheme="minorHAnsi" w:hAnsiTheme="minorHAnsi" w:cstheme="minorHAnsi"/>
          <w:color w:val="000000" w:themeColor="text1"/>
        </w:rPr>
      </w:pPr>
      <w:r w:rsidRPr="00ED5FB5">
        <w:rPr>
          <w:rFonts w:asciiTheme="minorHAnsi" w:hAnsiTheme="minorHAnsi" w:cstheme="minorHAnsi"/>
          <w:color w:val="000000" w:themeColor="text1"/>
        </w:rPr>
        <w:t xml:space="preserve">Anyone delivering a child to the service must not leave medication in the child’s bag or locker. Medication must be given directly to an educator on arrival for appropriate storage. Auto injection devices (eg Epipens) and asthma puffers will be stored up high in </w:t>
      </w:r>
      <w:r w:rsidR="00CF1C18" w:rsidRPr="00ED5FB5">
        <w:rPr>
          <w:rFonts w:asciiTheme="minorHAnsi" w:hAnsiTheme="minorHAnsi" w:cstheme="minorHAnsi"/>
          <w:color w:val="000000" w:themeColor="text1"/>
        </w:rPr>
        <w:t>rooms,</w:t>
      </w:r>
      <w:r w:rsidRPr="00ED5FB5">
        <w:rPr>
          <w:rFonts w:asciiTheme="minorHAnsi" w:hAnsiTheme="minorHAnsi" w:cstheme="minorHAnsi"/>
          <w:color w:val="000000" w:themeColor="text1"/>
        </w:rPr>
        <w:t xml:space="preserve"> so they are inaccessible to children. All other medication will be stored in accordance with the storage instructions on the medication in a locked labelled container in a cabinet or fridge. Non-refrigerated medication will be kept away from direct sources of heat.</w:t>
      </w:r>
    </w:p>
    <w:p w14:paraId="529964C7" w14:textId="77777777" w:rsidR="00CD5FD8" w:rsidRDefault="00CD5FD8" w:rsidP="005B3F82">
      <w:pPr>
        <w:pStyle w:val="ListParagraph"/>
        <w:spacing w:after="0"/>
        <w:ind w:left="0"/>
        <w:rPr>
          <w:rFonts w:asciiTheme="minorHAnsi" w:hAnsiTheme="minorHAnsi" w:cstheme="minorHAnsi"/>
        </w:rPr>
      </w:pPr>
    </w:p>
    <w:p w14:paraId="0600C9CD" w14:textId="77777777" w:rsidR="00F43EB4" w:rsidRDefault="00F43EB4" w:rsidP="005B3F82">
      <w:pPr>
        <w:pStyle w:val="ListParagraph"/>
        <w:spacing w:after="0"/>
        <w:ind w:left="0"/>
        <w:rPr>
          <w:rFonts w:asciiTheme="minorHAnsi" w:hAnsiTheme="minorHAnsi" w:cstheme="minorHAnsi"/>
        </w:rPr>
      </w:pPr>
    </w:p>
    <w:p w14:paraId="2F48FB87" w14:textId="77777777" w:rsidR="00F43EB4" w:rsidRDefault="00F43EB4" w:rsidP="005B3F82">
      <w:pPr>
        <w:pStyle w:val="ListParagraph"/>
        <w:spacing w:after="0"/>
        <w:ind w:left="0"/>
        <w:rPr>
          <w:rFonts w:asciiTheme="minorHAnsi" w:hAnsiTheme="minorHAnsi" w:cstheme="minorHAnsi"/>
        </w:rPr>
      </w:pPr>
    </w:p>
    <w:p w14:paraId="2204121A" w14:textId="77777777" w:rsidR="00F43EB4" w:rsidRPr="005B3F82" w:rsidRDefault="00F43EB4" w:rsidP="005B3F82">
      <w:pPr>
        <w:pStyle w:val="ListParagraph"/>
        <w:spacing w:after="0"/>
        <w:ind w:left="0"/>
        <w:rPr>
          <w:rFonts w:asciiTheme="minorHAnsi" w:hAnsiTheme="minorHAnsi" w:cstheme="minorHAnsi"/>
        </w:rPr>
      </w:pPr>
    </w:p>
    <w:p w14:paraId="61BBFF3B" w14:textId="77777777" w:rsidR="00465AAD" w:rsidRPr="005B3F82" w:rsidRDefault="00465AAD" w:rsidP="005B3F82">
      <w:pPr>
        <w:pStyle w:val="ListParagraph"/>
        <w:spacing w:after="0"/>
        <w:ind w:left="0"/>
        <w:rPr>
          <w:rFonts w:asciiTheme="minorHAnsi" w:hAnsiTheme="minorHAnsi" w:cstheme="minorHAnsi"/>
          <w:b/>
          <w:color w:val="FF0000"/>
        </w:rPr>
      </w:pPr>
    </w:p>
    <w:p w14:paraId="0ADAC43D" w14:textId="77777777" w:rsidR="00EE0DDC" w:rsidRPr="005B3F82" w:rsidRDefault="00EE0DDC" w:rsidP="005B3F82">
      <w:pPr>
        <w:spacing w:after="0"/>
        <w:rPr>
          <w:rFonts w:asciiTheme="minorHAnsi" w:hAnsiTheme="minorHAnsi" w:cstheme="minorHAnsi"/>
          <w:b/>
        </w:rPr>
      </w:pPr>
      <w:r w:rsidRPr="005B3F82">
        <w:rPr>
          <w:rFonts w:asciiTheme="minorHAnsi" w:hAnsiTheme="minorHAnsi" w:cstheme="minorHAnsi"/>
          <w:b/>
        </w:rPr>
        <w:lastRenderedPageBreak/>
        <w:t>Administration of Medication in emergencies other than anaphylaxis or asthma emergencies</w:t>
      </w:r>
    </w:p>
    <w:p w14:paraId="05A6FF94" w14:textId="77777777" w:rsidR="00EE0DDC" w:rsidRPr="005B3F82" w:rsidRDefault="00EE0DDC" w:rsidP="005B3F82">
      <w:pPr>
        <w:pStyle w:val="ListParagraph"/>
        <w:numPr>
          <w:ilvl w:val="0"/>
          <w:numId w:val="11"/>
        </w:numPr>
        <w:spacing w:after="0"/>
        <w:rPr>
          <w:rFonts w:asciiTheme="minorHAnsi" w:hAnsiTheme="minorHAnsi" w:cstheme="minorHAnsi"/>
        </w:rPr>
      </w:pPr>
      <w:r w:rsidRPr="005B3F82">
        <w:rPr>
          <w:rFonts w:asciiTheme="minorHAnsi" w:hAnsiTheme="minorHAnsi" w:cstheme="minorHAnsi"/>
        </w:rPr>
        <w:t>Educators will administer medication to a child in an emergency:</w:t>
      </w:r>
    </w:p>
    <w:p w14:paraId="72A772B5" w14:textId="77777777" w:rsidR="00EE0DDC" w:rsidRPr="005B3F82" w:rsidRDefault="00EE0DDC" w:rsidP="005B3F82">
      <w:pPr>
        <w:pStyle w:val="ListParagraph"/>
        <w:numPr>
          <w:ilvl w:val="0"/>
          <w:numId w:val="10"/>
        </w:numPr>
        <w:spacing w:after="0"/>
        <w:rPr>
          <w:rFonts w:asciiTheme="minorHAnsi" w:hAnsiTheme="minorHAnsi" w:cstheme="minorHAnsi"/>
        </w:rPr>
      </w:pPr>
      <w:r w:rsidRPr="005B3F82">
        <w:rPr>
          <w:rFonts w:asciiTheme="minorHAnsi" w:hAnsiTheme="minorHAnsi" w:cstheme="minorHAnsi"/>
        </w:rPr>
        <w:t>if a parent or another authorised person verbally authorises the administration of the medication or</w:t>
      </w:r>
    </w:p>
    <w:p w14:paraId="1CE86E76" w14:textId="77777777" w:rsidR="00EE0DDC" w:rsidRPr="005B3F82" w:rsidRDefault="00EE0DDC" w:rsidP="005B3F82">
      <w:pPr>
        <w:pStyle w:val="ListParagraph"/>
        <w:numPr>
          <w:ilvl w:val="0"/>
          <w:numId w:val="10"/>
        </w:numPr>
        <w:spacing w:after="0"/>
        <w:rPr>
          <w:rFonts w:asciiTheme="minorHAnsi" w:hAnsiTheme="minorHAnsi" w:cstheme="minorHAnsi"/>
        </w:rPr>
      </w:pPr>
      <w:r w:rsidRPr="005B3F82">
        <w:rPr>
          <w:rFonts w:asciiTheme="minorHAnsi" w:hAnsiTheme="minorHAnsi" w:cstheme="minorHAnsi"/>
        </w:rPr>
        <w:t xml:space="preserve">they receive verbal authorisation from a registered medical practitioner or emergency service if the parent or authorised person cannot be contacted. </w:t>
      </w:r>
    </w:p>
    <w:p w14:paraId="1BE25D24" w14:textId="77777777" w:rsidR="00EE0DDC" w:rsidRPr="005B3F82" w:rsidRDefault="00EE0DDC" w:rsidP="005B3F82">
      <w:pPr>
        <w:pStyle w:val="ListParagraph"/>
        <w:numPr>
          <w:ilvl w:val="0"/>
          <w:numId w:val="11"/>
        </w:numPr>
        <w:spacing w:after="0"/>
        <w:rPr>
          <w:rFonts w:asciiTheme="minorHAnsi" w:hAnsiTheme="minorHAnsi" w:cstheme="minorHAnsi"/>
        </w:rPr>
      </w:pPr>
      <w:r w:rsidRPr="005B3F82">
        <w:rPr>
          <w:rFonts w:asciiTheme="minorHAnsi" w:hAnsiTheme="minorHAnsi" w:cstheme="minorHAnsi"/>
          <w:szCs w:val="20"/>
        </w:rPr>
        <w:t>The child will be positively reassured, calmed and removed to a quiet area under the direct supervision of a suitably experienced and trained educator.</w:t>
      </w:r>
    </w:p>
    <w:p w14:paraId="561BF15D" w14:textId="77777777" w:rsidR="00EE0DDC" w:rsidRPr="005B3F82" w:rsidRDefault="00EE0DDC" w:rsidP="005B3F82">
      <w:pPr>
        <w:pStyle w:val="ListParagraph"/>
        <w:numPr>
          <w:ilvl w:val="0"/>
          <w:numId w:val="11"/>
        </w:numPr>
        <w:spacing w:after="0"/>
        <w:rPr>
          <w:rFonts w:asciiTheme="minorHAnsi" w:hAnsiTheme="minorHAnsi" w:cstheme="minorHAnsi"/>
        </w:rPr>
      </w:pPr>
      <w:r w:rsidRPr="005B3F82">
        <w:rPr>
          <w:rFonts w:asciiTheme="minorHAnsi" w:hAnsiTheme="minorHAnsi" w:cstheme="minorHAnsi"/>
        </w:rPr>
        <w:t xml:space="preserve">The Nominated Supervisor will contact the child’s </w:t>
      </w:r>
      <w:r w:rsidR="00AD5456" w:rsidRPr="005B3F82">
        <w:rPr>
          <w:rFonts w:asciiTheme="minorHAnsi" w:hAnsiTheme="minorHAnsi" w:cstheme="minorHAnsi"/>
        </w:rPr>
        <w:t>parent/guardian</w:t>
      </w:r>
      <w:r w:rsidRPr="005B3F82">
        <w:rPr>
          <w:rFonts w:asciiTheme="minorHAnsi" w:hAnsiTheme="minorHAnsi" w:cstheme="minorHAnsi"/>
        </w:rPr>
        <w:t xml:space="preserve">, and provide written notice to the </w:t>
      </w:r>
      <w:r w:rsidR="009A24FD" w:rsidRPr="005B3F82">
        <w:rPr>
          <w:rFonts w:asciiTheme="minorHAnsi" w:hAnsiTheme="minorHAnsi" w:cstheme="minorHAnsi"/>
        </w:rPr>
        <w:t>parent/guardian</w:t>
      </w:r>
      <w:r w:rsidRPr="005B3F82">
        <w:rPr>
          <w:rFonts w:asciiTheme="minorHAnsi" w:hAnsiTheme="minorHAnsi" w:cstheme="minorHAnsi"/>
        </w:rPr>
        <w:t>, as soon as possible.</w:t>
      </w:r>
    </w:p>
    <w:p w14:paraId="09075AF9" w14:textId="77777777" w:rsidR="00EE0DDC" w:rsidRPr="005B3F82" w:rsidRDefault="00EE0DDC" w:rsidP="005B3F82">
      <w:pPr>
        <w:numPr>
          <w:ilvl w:val="0"/>
          <w:numId w:val="11"/>
        </w:numPr>
        <w:spacing w:after="0"/>
        <w:rPr>
          <w:rFonts w:asciiTheme="minorHAnsi" w:hAnsiTheme="minorHAnsi" w:cstheme="minorHAnsi"/>
          <w:b/>
        </w:rPr>
      </w:pPr>
      <w:r w:rsidRPr="005B3F82">
        <w:rPr>
          <w:rFonts w:asciiTheme="minorHAnsi" w:hAnsiTheme="minorHAnsi" w:cstheme="minorHAnsi"/>
        </w:rPr>
        <w:t>The Nominated Supervisor will ensure the service completes an Incident, Injury, Trauma and Illness Record.</w:t>
      </w:r>
    </w:p>
    <w:p w14:paraId="7A39C24B" w14:textId="77777777" w:rsidR="00EE0DDC" w:rsidRPr="005B3F82" w:rsidRDefault="00EE0DDC" w:rsidP="005B3F82">
      <w:pPr>
        <w:pStyle w:val="ListParagraph"/>
        <w:spacing w:after="0"/>
        <w:ind w:left="0"/>
        <w:rPr>
          <w:rFonts w:asciiTheme="minorHAnsi" w:hAnsiTheme="minorHAnsi" w:cstheme="minorHAnsi"/>
        </w:rPr>
      </w:pPr>
      <w:r w:rsidRPr="005B3F82">
        <w:rPr>
          <w:rFonts w:asciiTheme="minorHAnsi" w:hAnsiTheme="minorHAnsi" w:cstheme="minorHAnsi"/>
        </w:rPr>
        <w:t xml:space="preserve">Educators will not administer medication if </w:t>
      </w:r>
      <w:r w:rsidR="009A24FD" w:rsidRPr="005B3F82">
        <w:rPr>
          <w:rFonts w:asciiTheme="minorHAnsi" w:hAnsiTheme="minorHAnsi" w:cstheme="minorHAnsi"/>
        </w:rPr>
        <w:t xml:space="preserve">parents or authorised persons </w:t>
      </w:r>
      <w:r w:rsidRPr="005B3F82">
        <w:rPr>
          <w:rFonts w:asciiTheme="minorHAnsi" w:hAnsiTheme="minorHAnsi" w:cstheme="minorHAnsi"/>
        </w:rPr>
        <w:t xml:space="preserve">provide verbal authorisation in circumstances that are not emergencies. If educators are unsure whether they should be administering a medication in an emergency after receiving verbal authorisation from a parent or </w:t>
      </w:r>
      <w:r w:rsidR="009A24FD" w:rsidRPr="005B3F82">
        <w:rPr>
          <w:rFonts w:asciiTheme="minorHAnsi" w:hAnsiTheme="minorHAnsi" w:cstheme="minorHAnsi"/>
        </w:rPr>
        <w:t xml:space="preserve">authorised </w:t>
      </w:r>
      <w:r w:rsidRPr="005B3F82">
        <w:rPr>
          <w:rFonts w:asciiTheme="minorHAnsi" w:hAnsiTheme="minorHAnsi" w:cstheme="minorHAnsi"/>
        </w:rPr>
        <w:t>person, educators will obtain authorisation from a registered medical practitioner or emergency service.</w:t>
      </w:r>
    </w:p>
    <w:p w14:paraId="23FF0D88" w14:textId="77777777" w:rsidR="00AE19CF" w:rsidRDefault="00AE19CF" w:rsidP="005B3F82">
      <w:pPr>
        <w:spacing w:after="0"/>
        <w:rPr>
          <w:rFonts w:asciiTheme="minorHAnsi" w:hAnsiTheme="minorHAnsi" w:cstheme="minorHAnsi"/>
          <w:b/>
        </w:rPr>
      </w:pPr>
    </w:p>
    <w:p w14:paraId="14DFAE29" w14:textId="4C52EA9B" w:rsidR="00EE0DDC" w:rsidRPr="005B3F82" w:rsidRDefault="00EE0DDC" w:rsidP="005B3F82">
      <w:pPr>
        <w:spacing w:after="0"/>
        <w:rPr>
          <w:rFonts w:asciiTheme="minorHAnsi" w:hAnsiTheme="minorHAnsi" w:cstheme="minorHAnsi"/>
          <w:b/>
        </w:rPr>
      </w:pPr>
      <w:r w:rsidRPr="005B3F82">
        <w:rPr>
          <w:rFonts w:asciiTheme="minorHAnsi" w:hAnsiTheme="minorHAnsi" w:cstheme="minorHAnsi"/>
          <w:b/>
        </w:rPr>
        <w:t>Administration of Medication during Anaphylaxis or Asthma Emergencies</w:t>
      </w:r>
    </w:p>
    <w:p w14:paraId="6429188F" w14:textId="77777777" w:rsidR="00EE0DDC" w:rsidRPr="005B3F82" w:rsidRDefault="00EE0DDC" w:rsidP="005B3F82">
      <w:pPr>
        <w:pStyle w:val="ListParagraph"/>
        <w:numPr>
          <w:ilvl w:val="0"/>
          <w:numId w:val="12"/>
        </w:numPr>
        <w:spacing w:after="0"/>
        <w:rPr>
          <w:rFonts w:asciiTheme="minorHAnsi" w:hAnsiTheme="minorHAnsi" w:cstheme="minorHAnsi"/>
        </w:rPr>
      </w:pPr>
      <w:r w:rsidRPr="005B3F82">
        <w:rPr>
          <w:rFonts w:asciiTheme="minorHAnsi" w:hAnsiTheme="minorHAnsi" w:cstheme="minorHAnsi"/>
        </w:rPr>
        <w:t xml:space="preserve">Educators may administer medication to a child in an anaphylaxis or asthma emergency without authorisation. </w:t>
      </w:r>
    </w:p>
    <w:p w14:paraId="17A01299" w14:textId="77777777" w:rsidR="00EE0DDC" w:rsidRPr="005B3F82" w:rsidRDefault="00EE0DDC" w:rsidP="005B3F82">
      <w:pPr>
        <w:pStyle w:val="ListParagraph"/>
        <w:numPr>
          <w:ilvl w:val="0"/>
          <w:numId w:val="12"/>
        </w:numPr>
        <w:spacing w:after="0"/>
        <w:rPr>
          <w:rFonts w:asciiTheme="minorHAnsi" w:hAnsiTheme="minorHAnsi" w:cstheme="minorHAnsi"/>
        </w:rPr>
      </w:pPr>
      <w:r w:rsidRPr="005B3F82">
        <w:rPr>
          <w:rFonts w:asciiTheme="minorHAnsi" w:hAnsiTheme="minorHAnsi" w:cstheme="minorHAnsi"/>
          <w:szCs w:val="20"/>
        </w:rPr>
        <w:t>The child will be positively reassured, calmed and removed to a quiet area under the direct supervision of a suitably experienced and trained educator.</w:t>
      </w:r>
    </w:p>
    <w:p w14:paraId="72F63997" w14:textId="77777777" w:rsidR="00EE0DDC" w:rsidRPr="005B3F82" w:rsidRDefault="00EE0DDC" w:rsidP="005B3F82">
      <w:pPr>
        <w:pStyle w:val="ListParagraph"/>
        <w:numPr>
          <w:ilvl w:val="0"/>
          <w:numId w:val="12"/>
        </w:numPr>
        <w:spacing w:after="0"/>
        <w:rPr>
          <w:rFonts w:asciiTheme="minorHAnsi" w:hAnsiTheme="minorHAnsi" w:cstheme="minorHAnsi"/>
        </w:rPr>
      </w:pPr>
      <w:r w:rsidRPr="005B3F82">
        <w:rPr>
          <w:rFonts w:asciiTheme="minorHAnsi" w:hAnsiTheme="minorHAnsi" w:cstheme="minorHAnsi"/>
        </w:rPr>
        <w:t xml:space="preserve">The Nominated Supervisor will contact the child’s </w:t>
      </w:r>
      <w:r w:rsidR="009A24FD" w:rsidRPr="005B3F82">
        <w:rPr>
          <w:rFonts w:asciiTheme="minorHAnsi" w:hAnsiTheme="minorHAnsi" w:cstheme="minorHAnsi"/>
        </w:rPr>
        <w:t xml:space="preserve">parent/guardian </w:t>
      </w:r>
      <w:r w:rsidRPr="005B3F82">
        <w:rPr>
          <w:rFonts w:asciiTheme="minorHAnsi" w:hAnsiTheme="minorHAnsi" w:cstheme="minorHAnsi"/>
        </w:rPr>
        <w:t>and the emergency services as soon as possible.</w:t>
      </w:r>
    </w:p>
    <w:p w14:paraId="6B0C5708" w14:textId="77777777" w:rsidR="00EE0DDC" w:rsidRPr="005B3F82" w:rsidRDefault="00EE0DDC" w:rsidP="005B3F82">
      <w:pPr>
        <w:pStyle w:val="ListParagraph"/>
        <w:numPr>
          <w:ilvl w:val="0"/>
          <w:numId w:val="12"/>
        </w:numPr>
        <w:spacing w:after="0"/>
        <w:rPr>
          <w:rFonts w:asciiTheme="minorHAnsi" w:hAnsiTheme="minorHAnsi" w:cstheme="minorHAnsi"/>
        </w:rPr>
      </w:pPr>
      <w:r w:rsidRPr="005B3F82">
        <w:rPr>
          <w:rFonts w:asciiTheme="minorHAnsi" w:hAnsiTheme="minorHAnsi" w:cstheme="minorHAnsi"/>
        </w:rPr>
        <w:t xml:space="preserve">The Nominated Supervisor will advise the child’s </w:t>
      </w:r>
      <w:r w:rsidR="009A24FD" w:rsidRPr="005B3F82">
        <w:rPr>
          <w:rFonts w:asciiTheme="minorHAnsi" w:hAnsiTheme="minorHAnsi" w:cstheme="minorHAnsi"/>
        </w:rPr>
        <w:t xml:space="preserve">parent/guardian </w:t>
      </w:r>
      <w:r w:rsidRPr="005B3F82">
        <w:rPr>
          <w:rFonts w:asciiTheme="minorHAnsi" w:hAnsiTheme="minorHAnsi" w:cstheme="minorHAnsi"/>
        </w:rPr>
        <w:t>in writing as soon as possible.</w:t>
      </w:r>
    </w:p>
    <w:p w14:paraId="5373AD70" w14:textId="77777777" w:rsidR="00EE0DDC" w:rsidRPr="005B3F82" w:rsidRDefault="00EE0DDC" w:rsidP="005B3F82">
      <w:pPr>
        <w:numPr>
          <w:ilvl w:val="0"/>
          <w:numId w:val="12"/>
        </w:numPr>
        <w:spacing w:after="0"/>
        <w:rPr>
          <w:rFonts w:asciiTheme="minorHAnsi" w:hAnsiTheme="minorHAnsi" w:cstheme="minorHAnsi"/>
        </w:rPr>
      </w:pPr>
      <w:r w:rsidRPr="005B3F82">
        <w:rPr>
          <w:rFonts w:asciiTheme="minorHAnsi" w:hAnsiTheme="minorHAnsi" w:cstheme="minorHAnsi"/>
        </w:rPr>
        <w:t>The Nominated Supervisor will ensure the service completes an Incident, Injury, Trauma and Illness Record.</w:t>
      </w:r>
    </w:p>
    <w:p w14:paraId="272F6D49" w14:textId="77777777" w:rsidR="00AE19CF" w:rsidRDefault="00AE19CF" w:rsidP="005B3F82">
      <w:pPr>
        <w:spacing w:after="0"/>
        <w:rPr>
          <w:rFonts w:asciiTheme="minorHAnsi" w:hAnsiTheme="minorHAnsi" w:cstheme="minorHAnsi"/>
          <w:b/>
        </w:rPr>
      </w:pPr>
      <w:bookmarkStart w:id="4" w:name="_Hlk95401027"/>
    </w:p>
    <w:p w14:paraId="70DA4984" w14:textId="275AC29A" w:rsidR="00CA5C67" w:rsidRPr="005B3F82" w:rsidRDefault="00CA5C67" w:rsidP="005B3F82">
      <w:pPr>
        <w:spacing w:after="0"/>
        <w:rPr>
          <w:rFonts w:asciiTheme="minorHAnsi" w:hAnsiTheme="minorHAnsi" w:cstheme="minorHAnsi"/>
        </w:rPr>
      </w:pPr>
      <w:r w:rsidRPr="005B3F82">
        <w:rPr>
          <w:rFonts w:asciiTheme="minorHAnsi" w:hAnsiTheme="minorHAnsi" w:cstheme="minorHAnsi"/>
          <w:b/>
        </w:rPr>
        <w:t xml:space="preserve">If a child has an adverse reaction to any medication or it’s incorrectly administered, </w:t>
      </w:r>
      <w:r w:rsidRPr="005B3F82">
        <w:rPr>
          <w:rFonts w:asciiTheme="minorHAnsi" w:hAnsiTheme="minorHAnsi" w:cstheme="minorHAnsi"/>
          <w:bCs/>
        </w:rPr>
        <w:t>the educator or staff member will immediately</w:t>
      </w:r>
      <w:r w:rsidRPr="005B3F82">
        <w:rPr>
          <w:rFonts w:asciiTheme="minorHAnsi" w:hAnsiTheme="minorHAnsi" w:cstheme="minorHAnsi"/>
        </w:rPr>
        <w:t xml:space="preserve"> notify the Nominated Supervisor who will contact the child’s parents/guardians straight </w:t>
      </w:r>
      <w:r w:rsidR="00DD6EB1" w:rsidRPr="005B3F82">
        <w:rPr>
          <w:rFonts w:asciiTheme="minorHAnsi" w:hAnsiTheme="minorHAnsi" w:cstheme="minorHAnsi"/>
        </w:rPr>
        <w:t>away and</w:t>
      </w:r>
      <w:r w:rsidRPr="005B3F82">
        <w:rPr>
          <w:rFonts w:asciiTheme="minorHAnsi" w:hAnsiTheme="minorHAnsi" w:cstheme="minorHAnsi"/>
        </w:rPr>
        <w:t xml:space="preserve"> ensure an Incident Record is completed. A first aid trained educator or staff member will respond to any first aid needs in line with the practices outlined in the Incident, Injury, Trauma and Illness Policy, including calling an ambulance if required. </w:t>
      </w:r>
    </w:p>
    <w:bookmarkEnd w:id="4"/>
    <w:p w14:paraId="12FDEE4A" w14:textId="77777777" w:rsidR="00AE19CF" w:rsidRDefault="00AE19CF" w:rsidP="005B3F82">
      <w:pPr>
        <w:spacing w:after="0"/>
        <w:rPr>
          <w:rFonts w:asciiTheme="minorHAnsi" w:hAnsiTheme="minorHAnsi" w:cstheme="minorHAnsi"/>
          <w:b/>
        </w:rPr>
      </w:pPr>
    </w:p>
    <w:p w14:paraId="17D1924F" w14:textId="61805306" w:rsidR="00EE0DDC" w:rsidRPr="005B3F82" w:rsidRDefault="00EE0DDC" w:rsidP="005B3F82">
      <w:pPr>
        <w:spacing w:after="0"/>
        <w:rPr>
          <w:rFonts w:asciiTheme="minorHAnsi" w:hAnsiTheme="minorHAnsi" w:cstheme="minorHAnsi"/>
          <w:b/>
        </w:rPr>
      </w:pPr>
      <w:r w:rsidRPr="005B3F82">
        <w:rPr>
          <w:rFonts w:asciiTheme="minorHAnsi" w:hAnsiTheme="minorHAnsi" w:cstheme="minorHAnsi"/>
          <w:b/>
        </w:rPr>
        <w:t>Medication Record</w:t>
      </w:r>
    </w:p>
    <w:p w14:paraId="5DE69466" w14:textId="77777777" w:rsidR="00EE0DDC" w:rsidRPr="005B3F82" w:rsidRDefault="00EE0DDC" w:rsidP="005B3F82">
      <w:pPr>
        <w:spacing w:after="0"/>
        <w:rPr>
          <w:rFonts w:asciiTheme="minorHAnsi" w:hAnsiTheme="minorHAnsi" w:cstheme="minorHAnsi"/>
        </w:rPr>
      </w:pPr>
      <w:r w:rsidRPr="005B3F82">
        <w:rPr>
          <w:rFonts w:asciiTheme="minorHAnsi" w:hAnsiTheme="minorHAnsi" w:cstheme="minorHAnsi"/>
        </w:rPr>
        <w:t>Educators will complete a Medication Record with the name of the child which:</w:t>
      </w:r>
    </w:p>
    <w:p w14:paraId="71D7F3A1" w14:textId="20845966" w:rsidR="00EE0DDC" w:rsidRPr="005B3F82" w:rsidRDefault="00EE0DDC" w:rsidP="005B3F82">
      <w:pPr>
        <w:numPr>
          <w:ilvl w:val="0"/>
          <w:numId w:val="13"/>
        </w:numPr>
        <w:spacing w:after="0"/>
        <w:rPr>
          <w:rFonts w:asciiTheme="minorHAnsi" w:hAnsiTheme="minorHAnsi" w:cstheme="minorHAnsi"/>
        </w:rPr>
      </w:pPr>
      <w:r w:rsidRPr="005B3F82">
        <w:rPr>
          <w:rFonts w:asciiTheme="minorHAnsi" w:hAnsiTheme="minorHAnsi" w:cstheme="minorHAnsi"/>
        </w:rPr>
        <w:t>contains the authorisation to administer medication</w:t>
      </w:r>
    </w:p>
    <w:p w14:paraId="04AA5AE2" w14:textId="10666025" w:rsidR="00EE0DDC" w:rsidRPr="005B3F82" w:rsidRDefault="00EE0DDC" w:rsidP="005B3F82">
      <w:pPr>
        <w:numPr>
          <w:ilvl w:val="0"/>
          <w:numId w:val="9"/>
        </w:numPr>
        <w:spacing w:after="0"/>
        <w:rPr>
          <w:rFonts w:asciiTheme="minorHAnsi" w:hAnsiTheme="minorHAnsi" w:cstheme="minorHAnsi"/>
        </w:rPr>
      </w:pPr>
      <w:r w:rsidRPr="005B3F82">
        <w:rPr>
          <w:rFonts w:asciiTheme="minorHAnsi" w:hAnsiTheme="minorHAnsi" w:cstheme="minorHAnsi"/>
        </w:rPr>
        <w:t>details the name of the medication, the dose to be administered and how it will be administered, the time and date it was last administered, and the time and date or circumstances when it should be administered next</w:t>
      </w:r>
    </w:p>
    <w:p w14:paraId="7733E88A" w14:textId="189B063D" w:rsidR="00EE0DDC" w:rsidRPr="00504F70" w:rsidRDefault="00EE0DDC" w:rsidP="00504F70">
      <w:pPr>
        <w:numPr>
          <w:ilvl w:val="0"/>
          <w:numId w:val="13"/>
        </w:numPr>
        <w:spacing w:after="0"/>
        <w:rPr>
          <w:rFonts w:asciiTheme="minorHAnsi" w:hAnsiTheme="minorHAnsi" w:cstheme="minorHAnsi"/>
        </w:rPr>
      </w:pPr>
      <w:r w:rsidRPr="005B3F82">
        <w:rPr>
          <w:rFonts w:asciiTheme="minorHAnsi" w:hAnsiTheme="minorHAnsi" w:cstheme="minorHAnsi"/>
        </w:rPr>
        <w:t xml:space="preserve">if medication is administered to a child (including during an emergency), details the dosage that is administered and how it is administered, the time and date it is administered, the name and signature of the person that administered it, and the name and signature of the person that </w:t>
      </w:r>
      <w:r w:rsidRPr="005B3F82">
        <w:rPr>
          <w:rFonts w:asciiTheme="minorHAnsi" w:hAnsiTheme="minorHAnsi" w:cstheme="minorHAnsi"/>
        </w:rPr>
        <w:lastRenderedPageBreak/>
        <w:t>checked the child’s identity and dosage before it was administered and witnessed the administration.</w:t>
      </w:r>
      <w:r w:rsidRPr="00504F70">
        <w:rPr>
          <w:rFonts w:asciiTheme="minorHAnsi" w:hAnsiTheme="minorHAnsi" w:cstheme="minorHAnsi"/>
          <w:color w:val="FF0000"/>
        </w:rPr>
        <w:t xml:space="preserve"> </w:t>
      </w:r>
    </w:p>
    <w:p w14:paraId="37160803" w14:textId="415F6E84" w:rsidR="00EE0DDC" w:rsidRPr="007770A2" w:rsidRDefault="00EE0DDC" w:rsidP="007770A2">
      <w:pPr>
        <w:spacing w:after="0"/>
        <w:rPr>
          <w:rFonts w:asciiTheme="minorHAnsi" w:hAnsiTheme="minorHAnsi" w:cstheme="minorHAnsi"/>
        </w:rPr>
      </w:pPr>
    </w:p>
    <w:p w14:paraId="633E1C47" w14:textId="77777777" w:rsidR="00EE0DDC" w:rsidRPr="005B3F82" w:rsidRDefault="00EE0DDC" w:rsidP="005B3F82">
      <w:pPr>
        <w:spacing w:after="0"/>
        <w:rPr>
          <w:rFonts w:asciiTheme="minorHAnsi" w:hAnsiTheme="minorHAnsi" w:cstheme="minorHAnsi"/>
          <w:b/>
          <w:szCs w:val="20"/>
        </w:rPr>
      </w:pPr>
      <w:r w:rsidRPr="005B3F82">
        <w:rPr>
          <w:rFonts w:asciiTheme="minorHAnsi" w:hAnsiTheme="minorHAnsi" w:cstheme="minorHAnsi"/>
          <w:b/>
          <w:sz w:val="36"/>
          <w:szCs w:val="32"/>
        </w:rPr>
        <w:t>Sources</w:t>
      </w:r>
      <w:r w:rsidRPr="005B3F82">
        <w:rPr>
          <w:rFonts w:asciiTheme="minorHAnsi" w:hAnsiTheme="minorHAnsi" w:cstheme="minorHAnsi"/>
          <w:b/>
          <w:sz w:val="36"/>
          <w:szCs w:val="32"/>
        </w:rPr>
        <w:br/>
      </w:r>
      <w:r w:rsidRPr="005B3F82">
        <w:rPr>
          <w:rFonts w:asciiTheme="minorHAnsi" w:hAnsiTheme="minorHAnsi" w:cstheme="minorHAnsi"/>
          <w:b/>
          <w:szCs w:val="20"/>
        </w:rPr>
        <w:t xml:space="preserve">Education and Care Services National </w:t>
      </w:r>
      <w:r w:rsidR="00E90500" w:rsidRPr="005B3F82">
        <w:rPr>
          <w:rFonts w:asciiTheme="minorHAnsi" w:hAnsiTheme="minorHAnsi" w:cstheme="minorHAnsi"/>
          <w:b/>
          <w:szCs w:val="20"/>
        </w:rPr>
        <w:t>Law and Regulations</w:t>
      </w:r>
      <w:r w:rsidRPr="005B3F82">
        <w:rPr>
          <w:rFonts w:asciiTheme="minorHAnsi" w:hAnsiTheme="minorHAnsi" w:cstheme="minorHAnsi"/>
          <w:b/>
          <w:szCs w:val="20"/>
        </w:rPr>
        <w:br/>
        <w:t>National Quality Standard</w:t>
      </w:r>
      <w:r w:rsidRPr="005B3F82">
        <w:rPr>
          <w:rFonts w:asciiTheme="minorHAnsi" w:hAnsiTheme="minorHAnsi" w:cstheme="minorHAnsi"/>
          <w:b/>
          <w:szCs w:val="20"/>
        </w:rPr>
        <w:br/>
        <w:t>Early Years Learning Framework</w:t>
      </w:r>
    </w:p>
    <w:p w14:paraId="60CFAAAE" w14:textId="77777777" w:rsidR="00EE0DDC" w:rsidRPr="005B3F82" w:rsidRDefault="00EE0DDC" w:rsidP="005B3F82">
      <w:pPr>
        <w:spacing w:after="0"/>
        <w:rPr>
          <w:rFonts w:asciiTheme="minorHAnsi" w:hAnsiTheme="minorHAnsi" w:cstheme="minorHAnsi"/>
          <w:b/>
          <w:sz w:val="20"/>
          <w:szCs w:val="20"/>
        </w:rPr>
      </w:pPr>
    </w:p>
    <w:p w14:paraId="19D3BBB7" w14:textId="77777777" w:rsidR="00EE0DDC" w:rsidRPr="005B3F82" w:rsidRDefault="00EE0DDC" w:rsidP="005B3F82">
      <w:pPr>
        <w:spacing w:after="0"/>
        <w:rPr>
          <w:rFonts w:asciiTheme="minorHAnsi" w:hAnsiTheme="minorHAnsi" w:cstheme="minorHAnsi"/>
          <w:b/>
          <w:sz w:val="36"/>
          <w:szCs w:val="32"/>
        </w:rPr>
      </w:pPr>
      <w:r w:rsidRPr="005B3F82">
        <w:rPr>
          <w:rFonts w:asciiTheme="minorHAnsi" w:hAnsiTheme="minorHAnsi" w:cstheme="minorHAnsi"/>
          <w:b/>
          <w:sz w:val="36"/>
          <w:szCs w:val="36"/>
        </w:rPr>
        <w:t>Review</w:t>
      </w:r>
      <w:r w:rsidRPr="005B3F82">
        <w:rPr>
          <w:rFonts w:asciiTheme="minorHAnsi" w:hAnsiTheme="minorHAnsi" w:cstheme="minorHAnsi"/>
          <w:b/>
          <w:sz w:val="32"/>
          <w:szCs w:val="32"/>
        </w:rPr>
        <w:br/>
      </w:r>
      <w:r w:rsidRPr="005B3F82">
        <w:rPr>
          <w:rFonts w:asciiTheme="minorHAnsi" w:hAnsiTheme="minorHAnsi" w:cstheme="minorHAnsi"/>
          <w:szCs w:val="20"/>
        </w:rPr>
        <w:t>The policy will be reviewed annually by:</w:t>
      </w:r>
    </w:p>
    <w:p w14:paraId="6AD52189" w14:textId="77777777" w:rsidR="00EE0DDC" w:rsidRPr="005B3F82" w:rsidRDefault="00EE0DDC" w:rsidP="005B3F82">
      <w:pPr>
        <w:numPr>
          <w:ilvl w:val="0"/>
          <w:numId w:val="5"/>
        </w:numPr>
        <w:spacing w:after="0"/>
        <w:rPr>
          <w:rFonts w:asciiTheme="minorHAnsi" w:hAnsiTheme="minorHAnsi" w:cstheme="minorHAnsi"/>
          <w:szCs w:val="20"/>
        </w:rPr>
      </w:pPr>
      <w:r w:rsidRPr="005B3F82">
        <w:rPr>
          <w:rFonts w:asciiTheme="minorHAnsi" w:hAnsiTheme="minorHAnsi" w:cstheme="minorHAnsi"/>
          <w:szCs w:val="20"/>
        </w:rPr>
        <w:t>Management</w:t>
      </w:r>
    </w:p>
    <w:p w14:paraId="0D747E9B" w14:textId="77777777" w:rsidR="00EE0DDC" w:rsidRPr="005B3F82" w:rsidRDefault="00EE0DDC" w:rsidP="005B3F82">
      <w:pPr>
        <w:numPr>
          <w:ilvl w:val="0"/>
          <w:numId w:val="5"/>
        </w:numPr>
        <w:spacing w:after="0"/>
        <w:rPr>
          <w:rFonts w:asciiTheme="minorHAnsi" w:hAnsiTheme="minorHAnsi" w:cstheme="minorHAnsi"/>
          <w:szCs w:val="20"/>
        </w:rPr>
      </w:pPr>
      <w:r w:rsidRPr="005B3F82">
        <w:rPr>
          <w:rFonts w:asciiTheme="minorHAnsi" w:hAnsiTheme="minorHAnsi" w:cstheme="minorHAnsi"/>
          <w:szCs w:val="20"/>
        </w:rPr>
        <w:t>Employees</w:t>
      </w:r>
    </w:p>
    <w:p w14:paraId="4929C145" w14:textId="77777777" w:rsidR="00EE0DDC" w:rsidRPr="005B3F82" w:rsidRDefault="00EE0DDC" w:rsidP="005B3F82">
      <w:pPr>
        <w:numPr>
          <w:ilvl w:val="0"/>
          <w:numId w:val="5"/>
        </w:numPr>
        <w:spacing w:after="0"/>
        <w:rPr>
          <w:rFonts w:asciiTheme="minorHAnsi" w:hAnsiTheme="minorHAnsi" w:cstheme="minorHAnsi"/>
          <w:szCs w:val="20"/>
        </w:rPr>
      </w:pPr>
      <w:r w:rsidRPr="005B3F82">
        <w:rPr>
          <w:rFonts w:asciiTheme="minorHAnsi" w:hAnsiTheme="minorHAnsi" w:cstheme="minorHAnsi"/>
          <w:szCs w:val="20"/>
        </w:rPr>
        <w:t xml:space="preserve">Families </w:t>
      </w:r>
    </w:p>
    <w:p w14:paraId="61E86069" w14:textId="77777777" w:rsidR="00EE0DDC" w:rsidRPr="005B3F82" w:rsidRDefault="00EE0DDC" w:rsidP="005B3F82">
      <w:pPr>
        <w:numPr>
          <w:ilvl w:val="0"/>
          <w:numId w:val="5"/>
        </w:numPr>
        <w:spacing w:after="0"/>
        <w:rPr>
          <w:rFonts w:asciiTheme="minorHAnsi" w:hAnsiTheme="minorHAnsi" w:cstheme="minorHAnsi"/>
          <w:szCs w:val="20"/>
        </w:rPr>
      </w:pPr>
      <w:r w:rsidRPr="005B3F82">
        <w:rPr>
          <w:rFonts w:asciiTheme="minorHAnsi" w:hAnsiTheme="minorHAnsi" w:cstheme="minorHAnsi"/>
          <w:szCs w:val="20"/>
        </w:rPr>
        <w:t>Interested Parties</w:t>
      </w:r>
    </w:p>
    <w:p w14:paraId="2A73EA1B" w14:textId="77777777" w:rsidR="007770A2" w:rsidRDefault="007770A2" w:rsidP="005B3F82">
      <w:pPr>
        <w:spacing w:after="0"/>
        <w:rPr>
          <w:rFonts w:asciiTheme="minorHAnsi" w:hAnsiTheme="minorHAnsi" w:cstheme="minorHAnsi"/>
          <w:b/>
          <w:szCs w:val="20"/>
        </w:rPr>
      </w:pPr>
    </w:p>
    <w:p w14:paraId="313273DE" w14:textId="77777777" w:rsidR="00ED5FB5" w:rsidRDefault="00ED5FB5" w:rsidP="005B3F82">
      <w:pPr>
        <w:spacing w:after="0"/>
        <w:rPr>
          <w:rFonts w:asciiTheme="minorHAnsi" w:hAnsiTheme="minorHAnsi" w:cstheme="minorHAnsi"/>
          <w:b/>
          <w:szCs w:val="20"/>
        </w:rPr>
      </w:pPr>
    </w:p>
    <w:p w14:paraId="7FB81F80" w14:textId="77777777" w:rsidR="00ED5FB5" w:rsidRDefault="00ED5FB5" w:rsidP="005B3F82">
      <w:pPr>
        <w:spacing w:after="0"/>
        <w:rPr>
          <w:rFonts w:asciiTheme="minorHAnsi" w:hAnsiTheme="minorHAnsi" w:cstheme="minorHAnsi"/>
          <w:b/>
          <w:szCs w:val="20"/>
        </w:rPr>
      </w:pPr>
    </w:p>
    <w:p w14:paraId="151CCCC2" w14:textId="77777777" w:rsidR="00ED5FB5" w:rsidRDefault="00ED5FB5" w:rsidP="005B3F82">
      <w:pPr>
        <w:spacing w:after="0"/>
        <w:rPr>
          <w:rFonts w:asciiTheme="minorHAnsi" w:hAnsiTheme="minorHAnsi" w:cstheme="minorHAnsi"/>
          <w:b/>
          <w:szCs w:val="20"/>
        </w:rPr>
      </w:pPr>
    </w:p>
    <w:p w14:paraId="3AF30FDA" w14:textId="77777777" w:rsidR="00ED5FB5" w:rsidRDefault="00ED5FB5" w:rsidP="005B3F82">
      <w:pPr>
        <w:spacing w:after="0"/>
        <w:rPr>
          <w:rFonts w:asciiTheme="minorHAnsi" w:hAnsiTheme="minorHAnsi" w:cstheme="minorHAnsi"/>
          <w:b/>
          <w:szCs w:val="20"/>
        </w:rPr>
      </w:pPr>
    </w:p>
    <w:p w14:paraId="25BE3FC8" w14:textId="77777777" w:rsidR="00ED5FB5" w:rsidRDefault="00ED5FB5" w:rsidP="005B3F82">
      <w:pPr>
        <w:spacing w:after="0"/>
        <w:rPr>
          <w:rFonts w:asciiTheme="minorHAnsi" w:hAnsiTheme="minorHAnsi" w:cstheme="minorHAnsi"/>
          <w:b/>
          <w:szCs w:val="20"/>
        </w:rPr>
      </w:pPr>
    </w:p>
    <w:p w14:paraId="6C693E8E" w14:textId="77777777" w:rsidR="00ED5FB5" w:rsidRDefault="00ED5FB5" w:rsidP="005B3F82">
      <w:pPr>
        <w:spacing w:after="0"/>
        <w:rPr>
          <w:rFonts w:asciiTheme="minorHAnsi" w:hAnsiTheme="minorHAnsi" w:cstheme="minorHAnsi"/>
          <w:b/>
          <w:szCs w:val="20"/>
        </w:rPr>
      </w:pPr>
    </w:p>
    <w:p w14:paraId="2AC78F03" w14:textId="6D64E3D4" w:rsidR="00EE0DDC" w:rsidRPr="005B3F82" w:rsidRDefault="00EE0DDC" w:rsidP="005B3F82">
      <w:pPr>
        <w:spacing w:after="0"/>
        <w:rPr>
          <w:rFonts w:asciiTheme="minorHAnsi" w:hAnsiTheme="minorHAnsi" w:cstheme="minorHAnsi"/>
          <w:b/>
          <w:szCs w:val="20"/>
        </w:rPr>
      </w:pPr>
      <w:r w:rsidRPr="005B3F82">
        <w:rPr>
          <w:rFonts w:asciiTheme="minorHAnsi" w:hAnsiTheme="minorHAnsi" w:cstheme="minorHAnsi"/>
          <w:b/>
          <w:szCs w:val="20"/>
        </w:rPr>
        <w:t xml:space="preserve">Last reviewed: </w:t>
      </w:r>
      <w:r w:rsidR="007770A2">
        <w:rPr>
          <w:rFonts w:asciiTheme="minorHAnsi" w:hAnsiTheme="minorHAnsi" w:cstheme="minorHAnsi"/>
          <w:b/>
          <w:szCs w:val="20"/>
        </w:rPr>
        <w:t>06/05/2025</w:t>
      </w:r>
      <w:r w:rsidRPr="005B3F82">
        <w:rPr>
          <w:rFonts w:asciiTheme="minorHAnsi" w:hAnsiTheme="minorHAnsi" w:cstheme="minorHAnsi"/>
          <w:b/>
          <w:szCs w:val="20"/>
        </w:rPr>
        <w:tab/>
      </w:r>
      <w:r w:rsidRPr="005B3F82">
        <w:rPr>
          <w:rFonts w:asciiTheme="minorHAnsi" w:hAnsiTheme="minorHAnsi" w:cstheme="minorHAnsi"/>
          <w:b/>
          <w:szCs w:val="20"/>
        </w:rPr>
        <w:tab/>
      </w:r>
      <w:r w:rsidR="003D1293">
        <w:rPr>
          <w:rFonts w:asciiTheme="minorHAnsi" w:hAnsiTheme="minorHAnsi" w:cstheme="minorHAnsi"/>
          <w:b/>
          <w:szCs w:val="20"/>
        </w:rPr>
        <w:tab/>
      </w:r>
      <w:r w:rsidR="003D1293">
        <w:rPr>
          <w:rFonts w:asciiTheme="minorHAnsi" w:hAnsiTheme="minorHAnsi" w:cstheme="minorHAnsi"/>
          <w:b/>
          <w:szCs w:val="20"/>
        </w:rPr>
        <w:tab/>
      </w:r>
      <w:r w:rsidR="003D1293">
        <w:rPr>
          <w:rFonts w:asciiTheme="minorHAnsi" w:hAnsiTheme="minorHAnsi" w:cstheme="minorHAnsi"/>
          <w:b/>
          <w:szCs w:val="20"/>
        </w:rPr>
        <w:tab/>
      </w:r>
      <w:r w:rsidRPr="005B3F82">
        <w:rPr>
          <w:rFonts w:asciiTheme="minorHAnsi" w:hAnsiTheme="minorHAnsi" w:cstheme="minorHAnsi"/>
          <w:b/>
          <w:szCs w:val="20"/>
        </w:rPr>
        <w:t xml:space="preserve">Date for next review: </w:t>
      </w:r>
      <w:r w:rsidR="007770A2">
        <w:rPr>
          <w:rFonts w:asciiTheme="minorHAnsi" w:hAnsiTheme="minorHAnsi" w:cstheme="minorHAnsi"/>
          <w:b/>
          <w:szCs w:val="20"/>
        </w:rPr>
        <w:t>06/05/202</w:t>
      </w:r>
      <w:r w:rsidR="00ED5FB5">
        <w:rPr>
          <w:rFonts w:asciiTheme="minorHAnsi" w:hAnsiTheme="minorHAnsi" w:cstheme="minorHAnsi"/>
          <w:b/>
          <w:szCs w:val="20"/>
        </w:rPr>
        <w:t>6</w:t>
      </w:r>
    </w:p>
    <w:sectPr w:rsidR="00EE0DDC" w:rsidRPr="005B3F82" w:rsidSect="00804B4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A44E" w14:textId="77777777" w:rsidR="001D64F8" w:rsidRDefault="001D64F8" w:rsidP="007C470C">
      <w:pPr>
        <w:spacing w:after="0" w:line="240" w:lineRule="auto"/>
      </w:pPr>
      <w:r>
        <w:separator/>
      </w:r>
    </w:p>
  </w:endnote>
  <w:endnote w:type="continuationSeparator" w:id="0">
    <w:p w14:paraId="5D9775D9" w14:textId="77777777" w:rsidR="001D64F8" w:rsidRDefault="001D64F8" w:rsidP="007C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0F1C" w14:textId="77777777" w:rsidR="00B2369A" w:rsidRDefault="009A24FD" w:rsidP="009A24FD">
    <w:pPr>
      <w:pStyle w:val="Footer"/>
      <w:jc w:val="right"/>
    </w:pPr>
    <w:r>
      <w:rPr>
        <w:b/>
        <w:sz w:val="24"/>
        <w:szCs w:val="24"/>
      </w:rPr>
      <w:fldChar w:fldCharType="begin"/>
    </w:r>
    <w:r>
      <w:rPr>
        <w:b/>
      </w:rPr>
      <w:instrText xml:space="preserve"> PAGE </w:instrText>
    </w:r>
    <w:r>
      <w:rPr>
        <w:b/>
        <w:sz w:val="24"/>
        <w:szCs w:val="24"/>
      </w:rPr>
      <w:fldChar w:fldCharType="separate"/>
    </w:r>
    <w:r w:rsidR="00AD5456">
      <w:rPr>
        <w:b/>
        <w:noProof/>
      </w:rPr>
      <w:t>3</w:t>
    </w:r>
    <w:r>
      <w:rPr>
        <w:b/>
        <w:sz w:val="24"/>
        <w:szCs w:val="24"/>
      </w:rPr>
      <w:fldChar w:fldCharType="end"/>
    </w:r>
    <w:r>
      <w:rPr>
        <w:b/>
        <w:sz w:val="24"/>
        <w:szCs w:val="24"/>
      </w:rPr>
      <w:t>/</w:t>
    </w:r>
    <w:r>
      <w:rPr>
        <w:b/>
        <w:sz w:val="24"/>
        <w:szCs w:val="24"/>
      </w:rPr>
      <w:fldChar w:fldCharType="begin"/>
    </w:r>
    <w:r>
      <w:rPr>
        <w:b/>
      </w:rPr>
      <w:instrText xml:space="preserve"> NUMPAGES  </w:instrText>
    </w:r>
    <w:r>
      <w:rPr>
        <w:b/>
        <w:sz w:val="24"/>
        <w:szCs w:val="24"/>
      </w:rPr>
      <w:fldChar w:fldCharType="separate"/>
    </w:r>
    <w:r w:rsidR="00AD5456">
      <w:rPr>
        <w:b/>
        <w:noProof/>
      </w:rPr>
      <w:t>4</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2527" w14:textId="77777777" w:rsidR="001D64F8" w:rsidRDefault="001D64F8" w:rsidP="007C470C">
      <w:pPr>
        <w:spacing w:after="0" w:line="240" w:lineRule="auto"/>
      </w:pPr>
      <w:r>
        <w:separator/>
      </w:r>
    </w:p>
  </w:footnote>
  <w:footnote w:type="continuationSeparator" w:id="0">
    <w:p w14:paraId="6D7BB968" w14:textId="77777777" w:rsidR="001D64F8" w:rsidRDefault="001D64F8" w:rsidP="007C4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44C"/>
    <w:multiLevelType w:val="hybridMultilevel"/>
    <w:tmpl w:val="16587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B2566"/>
    <w:multiLevelType w:val="hybridMultilevel"/>
    <w:tmpl w:val="D6889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2A7603"/>
    <w:multiLevelType w:val="hybridMultilevel"/>
    <w:tmpl w:val="750A6F4C"/>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C3B6709"/>
    <w:multiLevelType w:val="hybridMultilevel"/>
    <w:tmpl w:val="15606C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Arial"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Arial"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Arial"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21D072FB"/>
    <w:multiLevelType w:val="hybridMultilevel"/>
    <w:tmpl w:val="AD2C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387"/>
    <w:multiLevelType w:val="hybridMultilevel"/>
    <w:tmpl w:val="F2CC2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C804FA"/>
    <w:multiLevelType w:val="singleLevel"/>
    <w:tmpl w:val="4F0AC5BA"/>
    <w:lvl w:ilvl="0">
      <w:start w:val="1"/>
      <w:numFmt w:val="decimal"/>
      <w:lvlText w:val="%1."/>
      <w:lvlJc w:val="left"/>
      <w:pPr>
        <w:tabs>
          <w:tab w:val="num" w:pos="720"/>
        </w:tabs>
        <w:ind w:left="720" w:hanging="720"/>
      </w:pPr>
      <w:rPr>
        <w:rFonts w:cs="Times New Roman" w:hint="default"/>
      </w:rPr>
    </w:lvl>
  </w:abstractNum>
  <w:abstractNum w:abstractNumId="7" w15:restartNumberingAfterBreak="0">
    <w:nsid w:val="2A705067"/>
    <w:multiLevelType w:val="hybridMultilevel"/>
    <w:tmpl w:val="C898EC78"/>
    <w:lvl w:ilvl="0" w:tplc="8B7814A6">
      <w:start w:val="1"/>
      <w:numFmt w:val="bullet"/>
      <w:lvlText w:val=""/>
      <w:lvlJc w:val="center"/>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781E6D"/>
    <w:multiLevelType w:val="hybridMultilevel"/>
    <w:tmpl w:val="C4580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715E7E"/>
    <w:multiLevelType w:val="hybridMultilevel"/>
    <w:tmpl w:val="ADFE5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E726D3"/>
    <w:multiLevelType w:val="hybridMultilevel"/>
    <w:tmpl w:val="4E36C2E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D803D81"/>
    <w:multiLevelType w:val="hybridMultilevel"/>
    <w:tmpl w:val="A26CAB8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E250B4A"/>
    <w:multiLevelType w:val="hybridMultilevel"/>
    <w:tmpl w:val="360483B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D2121E"/>
    <w:multiLevelType w:val="hybridMultilevel"/>
    <w:tmpl w:val="662899DE"/>
    <w:lvl w:ilvl="0" w:tplc="414A1C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7DA6987"/>
    <w:multiLevelType w:val="hybridMultilevel"/>
    <w:tmpl w:val="EBD4EA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73D2164A"/>
    <w:multiLevelType w:val="hybridMultilevel"/>
    <w:tmpl w:val="72802C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6A14B9B"/>
    <w:multiLevelType w:val="hybridMultilevel"/>
    <w:tmpl w:val="3ECA33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BFA7100"/>
    <w:multiLevelType w:val="hybridMultilevel"/>
    <w:tmpl w:val="31EC7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EF155B"/>
    <w:multiLevelType w:val="hybridMultilevel"/>
    <w:tmpl w:val="0DFA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5840796">
    <w:abstractNumId w:val="11"/>
  </w:num>
  <w:num w:numId="2" w16cid:durableId="438834080">
    <w:abstractNumId w:val="5"/>
  </w:num>
  <w:num w:numId="3" w16cid:durableId="530462026">
    <w:abstractNumId w:val="9"/>
  </w:num>
  <w:num w:numId="4" w16cid:durableId="843742053">
    <w:abstractNumId w:val="0"/>
  </w:num>
  <w:num w:numId="5" w16cid:durableId="1886913164">
    <w:abstractNumId w:val="3"/>
  </w:num>
  <w:num w:numId="6" w16cid:durableId="960724679">
    <w:abstractNumId w:val="12"/>
  </w:num>
  <w:num w:numId="7" w16cid:durableId="489907758">
    <w:abstractNumId w:val="6"/>
  </w:num>
  <w:num w:numId="8" w16cid:durableId="2035227140">
    <w:abstractNumId w:val="18"/>
  </w:num>
  <w:num w:numId="9" w16cid:durableId="649093307">
    <w:abstractNumId w:val="7"/>
  </w:num>
  <w:num w:numId="10" w16cid:durableId="1429228313">
    <w:abstractNumId w:val="4"/>
  </w:num>
  <w:num w:numId="11" w16cid:durableId="534512746">
    <w:abstractNumId w:val="13"/>
  </w:num>
  <w:num w:numId="12" w16cid:durableId="1336298267">
    <w:abstractNumId w:val="15"/>
  </w:num>
  <w:num w:numId="13" w16cid:durableId="1279532717">
    <w:abstractNumId w:val="8"/>
  </w:num>
  <w:num w:numId="14" w16cid:durableId="1789740257">
    <w:abstractNumId w:val="16"/>
  </w:num>
  <w:num w:numId="15" w16cid:durableId="1020934860">
    <w:abstractNumId w:val="10"/>
  </w:num>
  <w:num w:numId="16" w16cid:durableId="619144609">
    <w:abstractNumId w:val="17"/>
  </w:num>
  <w:num w:numId="17" w16cid:durableId="1636061214">
    <w:abstractNumId w:val="2"/>
  </w:num>
  <w:num w:numId="18" w16cid:durableId="1493763491">
    <w:abstractNumId w:val="1"/>
  </w:num>
  <w:num w:numId="19" w16cid:durableId="2034651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6"/>
    <w:rsid w:val="00004A8C"/>
    <w:rsid w:val="00005FB7"/>
    <w:rsid w:val="00013956"/>
    <w:rsid w:val="000158C3"/>
    <w:rsid w:val="00020220"/>
    <w:rsid w:val="000358DC"/>
    <w:rsid w:val="000369F3"/>
    <w:rsid w:val="0004373D"/>
    <w:rsid w:val="000448FA"/>
    <w:rsid w:val="00047E59"/>
    <w:rsid w:val="0005165A"/>
    <w:rsid w:val="0006546A"/>
    <w:rsid w:val="00065696"/>
    <w:rsid w:val="00066204"/>
    <w:rsid w:val="00066546"/>
    <w:rsid w:val="00067B6A"/>
    <w:rsid w:val="00071A7C"/>
    <w:rsid w:val="00075C27"/>
    <w:rsid w:val="00076904"/>
    <w:rsid w:val="0007745F"/>
    <w:rsid w:val="0007783D"/>
    <w:rsid w:val="00082803"/>
    <w:rsid w:val="00087179"/>
    <w:rsid w:val="00095CE7"/>
    <w:rsid w:val="000A2E88"/>
    <w:rsid w:val="000B78D4"/>
    <w:rsid w:val="000C0404"/>
    <w:rsid w:val="000C0F21"/>
    <w:rsid w:val="000C4547"/>
    <w:rsid w:val="000C4C1B"/>
    <w:rsid w:val="000D569A"/>
    <w:rsid w:val="000E00B9"/>
    <w:rsid w:val="000E018A"/>
    <w:rsid w:val="000E2DE9"/>
    <w:rsid w:val="000E7277"/>
    <w:rsid w:val="000E75C9"/>
    <w:rsid w:val="000E7D84"/>
    <w:rsid w:val="000F5C17"/>
    <w:rsid w:val="0010362F"/>
    <w:rsid w:val="00105CE2"/>
    <w:rsid w:val="001163A4"/>
    <w:rsid w:val="001175ED"/>
    <w:rsid w:val="00124255"/>
    <w:rsid w:val="00125240"/>
    <w:rsid w:val="00125F86"/>
    <w:rsid w:val="00126864"/>
    <w:rsid w:val="0012733D"/>
    <w:rsid w:val="00127B69"/>
    <w:rsid w:val="00130B0B"/>
    <w:rsid w:val="001341EB"/>
    <w:rsid w:val="00134851"/>
    <w:rsid w:val="00140579"/>
    <w:rsid w:val="00142DB5"/>
    <w:rsid w:val="00146D70"/>
    <w:rsid w:val="00172A92"/>
    <w:rsid w:val="0017300F"/>
    <w:rsid w:val="001779B7"/>
    <w:rsid w:val="00181744"/>
    <w:rsid w:val="00182726"/>
    <w:rsid w:val="00183C03"/>
    <w:rsid w:val="00184F64"/>
    <w:rsid w:val="00185458"/>
    <w:rsid w:val="00185BDD"/>
    <w:rsid w:val="00186F6E"/>
    <w:rsid w:val="00191F79"/>
    <w:rsid w:val="001A373C"/>
    <w:rsid w:val="001A7DED"/>
    <w:rsid w:val="001B456C"/>
    <w:rsid w:val="001B6084"/>
    <w:rsid w:val="001C2230"/>
    <w:rsid w:val="001C6B03"/>
    <w:rsid w:val="001D3E68"/>
    <w:rsid w:val="001D4E04"/>
    <w:rsid w:val="001D64C0"/>
    <w:rsid w:val="001D64F8"/>
    <w:rsid w:val="001D7284"/>
    <w:rsid w:val="001E2731"/>
    <w:rsid w:val="001E3246"/>
    <w:rsid w:val="001E3FF9"/>
    <w:rsid w:val="001F0055"/>
    <w:rsid w:val="001F158C"/>
    <w:rsid w:val="00200C1F"/>
    <w:rsid w:val="00202F7F"/>
    <w:rsid w:val="00203E31"/>
    <w:rsid w:val="00204337"/>
    <w:rsid w:val="00204A0D"/>
    <w:rsid w:val="00211468"/>
    <w:rsid w:val="002145EF"/>
    <w:rsid w:val="00223977"/>
    <w:rsid w:val="00225D1D"/>
    <w:rsid w:val="002265C8"/>
    <w:rsid w:val="00227032"/>
    <w:rsid w:val="002279B3"/>
    <w:rsid w:val="002373EF"/>
    <w:rsid w:val="002503EA"/>
    <w:rsid w:val="00253A30"/>
    <w:rsid w:val="00255A78"/>
    <w:rsid w:val="00255CD2"/>
    <w:rsid w:val="0026798F"/>
    <w:rsid w:val="00272EF4"/>
    <w:rsid w:val="0027756C"/>
    <w:rsid w:val="002813EA"/>
    <w:rsid w:val="002822E0"/>
    <w:rsid w:val="00290688"/>
    <w:rsid w:val="002911C8"/>
    <w:rsid w:val="00291F80"/>
    <w:rsid w:val="00294951"/>
    <w:rsid w:val="00295A79"/>
    <w:rsid w:val="002A178D"/>
    <w:rsid w:val="002A2711"/>
    <w:rsid w:val="002A4C05"/>
    <w:rsid w:val="002B0F6E"/>
    <w:rsid w:val="002B3AD5"/>
    <w:rsid w:val="002C4456"/>
    <w:rsid w:val="002C7873"/>
    <w:rsid w:val="002D22F9"/>
    <w:rsid w:val="002D5650"/>
    <w:rsid w:val="002D5661"/>
    <w:rsid w:val="002D756C"/>
    <w:rsid w:val="002E568C"/>
    <w:rsid w:val="002E5849"/>
    <w:rsid w:val="002E5BB8"/>
    <w:rsid w:val="002E6D10"/>
    <w:rsid w:val="002F04B7"/>
    <w:rsid w:val="002F27A1"/>
    <w:rsid w:val="00304924"/>
    <w:rsid w:val="00307477"/>
    <w:rsid w:val="003117F2"/>
    <w:rsid w:val="00312FB9"/>
    <w:rsid w:val="00315FCB"/>
    <w:rsid w:val="0032568C"/>
    <w:rsid w:val="00330290"/>
    <w:rsid w:val="00331F96"/>
    <w:rsid w:val="003320A7"/>
    <w:rsid w:val="003357E0"/>
    <w:rsid w:val="00336EED"/>
    <w:rsid w:val="003370C9"/>
    <w:rsid w:val="003401D4"/>
    <w:rsid w:val="00341301"/>
    <w:rsid w:val="00342D72"/>
    <w:rsid w:val="00350941"/>
    <w:rsid w:val="003541DB"/>
    <w:rsid w:val="003568F5"/>
    <w:rsid w:val="0036236C"/>
    <w:rsid w:val="0036567A"/>
    <w:rsid w:val="00365F43"/>
    <w:rsid w:val="0037288E"/>
    <w:rsid w:val="003745E8"/>
    <w:rsid w:val="0038017A"/>
    <w:rsid w:val="003801A6"/>
    <w:rsid w:val="00384E61"/>
    <w:rsid w:val="0038500B"/>
    <w:rsid w:val="00385699"/>
    <w:rsid w:val="00385A5B"/>
    <w:rsid w:val="00387E5D"/>
    <w:rsid w:val="00390DC2"/>
    <w:rsid w:val="003918BF"/>
    <w:rsid w:val="00394413"/>
    <w:rsid w:val="00396643"/>
    <w:rsid w:val="003A02AA"/>
    <w:rsid w:val="003A0C90"/>
    <w:rsid w:val="003A1119"/>
    <w:rsid w:val="003A5BD2"/>
    <w:rsid w:val="003B1749"/>
    <w:rsid w:val="003B2D3B"/>
    <w:rsid w:val="003B6DAE"/>
    <w:rsid w:val="003B7A29"/>
    <w:rsid w:val="003C0F2B"/>
    <w:rsid w:val="003C2938"/>
    <w:rsid w:val="003D0998"/>
    <w:rsid w:val="003D1293"/>
    <w:rsid w:val="003D1A3F"/>
    <w:rsid w:val="003D60E6"/>
    <w:rsid w:val="003D6561"/>
    <w:rsid w:val="003E64DC"/>
    <w:rsid w:val="003E6735"/>
    <w:rsid w:val="003E6F13"/>
    <w:rsid w:val="003F0172"/>
    <w:rsid w:val="003F0D77"/>
    <w:rsid w:val="003F1131"/>
    <w:rsid w:val="003F34A8"/>
    <w:rsid w:val="004001FA"/>
    <w:rsid w:val="00403A54"/>
    <w:rsid w:val="004049F0"/>
    <w:rsid w:val="00405EB5"/>
    <w:rsid w:val="00406825"/>
    <w:rsid w:val="0041259C"/>
    <w:rsid w:val="00415A96"/>
    <w:rsid w:val="00421D3A"/>
    <w:rsid w:val="004220AD"/>
    <w:rsid w:val="00425B0E"/>
    <w:rsid w:val="00433A78"/>
    <w:rsid w:val="004361DF"/>
    <w:rsid w:val="004368E7"/>
    <w:rsid w:val="00437641"/>
    <w:rsid w:val="00447557"/>
    <w:rsid w:val="00452321"/>
    <w:rsid w:val="00454E9B"/>
    <w:rsid w:val="00462CF0"/>
    <w:rsid w:val="00464642"/>
    <w:rsid w:val="00465AAD"/>
    <w:rsid w:val="00467AA1"/>
    <w:rsid w:val="00474132"/>
    <w:rsid w:val="00481C06"/>
    <w:rsid w:val="0048235C"/>
    <w:rsid w:val="00490460"/>
    <w:rsid w:val="004914B1"/>
    <w:rsid w:val="00492FAF"/>
    <w:rsid w:val="00494366"/>
    <w:rsid w:val="00495CA0"/>
    <w:rsid w:val="00497BB0"/>
    <w:rsid w:val="004A5F84"/>
    <w:rsid w:val="004B0B6F"/>
    <w:rsid w:val="004B1BE3"/>
    <w:rsid w:val="004B6B4E"/>
    <w:rsid w:val="004C3F3F"/>
    <w:rsid w:val="004D13A8"/>
    <w:rsid w:val="004D46BC"/>
    <w:rsid w:val="004D71FA"/>
    <w:rsid w:val="004D7F85"/>
    <w:rsid w:val="004E5605"/>
    <w:rsid w:val="004E7EE6"/>
    <w:rsid w:val="004F4323"/>
    <w:rsid w:val="004F6145"/>
    <w:rsid w:val="004F77EE"/>
    <w:rsid w:val="00504F70"/>
    <w:rsid w:val="005058C2"/>
    <w:rsid w:val="0050658B"/>
    <w:rsid w:val="005138B6"/>
    <w:rsid w:val="00514167"/>
    <w:rsid w:val="00515DF9"/>
    <w:rsid w:val="00517797"/>
    <w:rsid w:val="005309C0"/>
    <w:rsid w:val="00532D8E"/>
    <w:rsid w:val="00535C7F"/>
    <w:rsid w:val="00537490"/>
    <w:rsid w:val="0054292C"/>
    <w:rsid w:val="00543172"/>
    <w:rsid w:val="005446FC"/>
    <w:rsid w:val="00555287"/>
    <w:rsid w:val="005560B3"/>
    <w:rsid w:val="00557664"/>
    <w:rsid w:val="00557A6C"/>
    <w:rsid w:val="0056471B"/>
    <w:rsid w:val="00564E0A"/>
    <w:rsid w:val="005663F9"/>
    <w:rsid w:val="00566460"/>
    <w:rsid w:val="00576CFB"/>
    <w:rsid w:val="00577D55"/>
    <w:rsid w:val="005800CF"/>
    <w:rsid w:val="00580754"/>
    <w:rsid w:val="0058459B"/>
    <w:rsid w:val="00591487"/>
    <w:rsid w:val="005928F6"/>
    <w:rsid w:val="005938FC"/>
    <w:rsid w:val="00594343"/>
    <w:rsid w:val="00596801"/>
    <w:rsid w:val="00597C09"/>
    <w:rsid w:val="00597F3D"/>
    <w:rsid w:val="005A0D36"/>
    <w:rsid w:val="005A23EB"/>
    <w:rsid w:val="005A4556"/>
    <w:rsid w:val="005A57A9"/>
    <w:rsid w:val="005B3F82"/>
    <w:rsid w:val="005B448A"/>
    <w:rsid w:val="005B58E9"/>
    <w:rsid w:val="005B6B6E"/>
    <w:rsid w:val="005B6BD7"/>
    <w:rsid w:val="005C4297"/>
    <w:rsid w:val="005C4E3B"/>
    <w:rsid w:val="005C4EC1"/>
    <w:rsid w:val="005C652D"/>
    <w:rsid w:val="005D169E"/>
    <w:rsid w:val="005D1E65"/>
    <w:rsid w:val="005D3544"/>
    <w:rsid w:val="005D6A50"/>
    <w:rsid w:val="005E0A1D"/>
    <w:rsid w:val="005E69BC"/>
    <w:rsid w:val="005F3CB5"/>
    <w:rsid w:val="005F3E6A"/>
    <w:rsid w:val="00600581"/>
    <w:rsid w:val="00601B07"/>
    <w:rsid w:val="00602806"/>
    <w:rsid w:val="00603248"/>
    <w:rsid w:val="00603EC0"/>
    <w:rsid w:val="006069BC"/>
    <w:rsid w:val="0061046B"/>
    <w:rsid w:val="006124C4"/>
    <w:rsid w:val="006132C2"/>
    <w:rsid w:val="00615D9C"/>
    <w:rsid w:val="006162DC"/>
    <w:rsid w:val="006232AD"/>
    <w:rsid w:val="00624457"/>
    <w:rsid w:val="00624DB0"/>
    <w:rsid w:val="00627F66"/>
    <w:rsid w:val="00636163"/>
    <w:rsid w:val="006371A8"/>
    <w:rsid w:val="00641142"/>
    <w:rsid w:val="006418F6"/>
    <w:rsid w:val="00642534"/>
    <w:rsid w:val="006427FC"/>
    <w:rsid w:val="006533F7"/>
    <w:rsid w:val="00661357"/>
    <w:rsid w:val="0066218D"/>
    <w:rsid w:val="00664E70"/>
    <w:rsid w:val="00667148"/>
    <w:rsid w:val="006721E7"/>
    <w:rsid w:val="00674163"/>
    <w:rsid w:val="00681F7D"/>
    <w:rsid w:val="00684069"/>
    <w:rsid w:val="0069115D"/>
    <w:rsid w:val="0069239B"/>
    <w:rsid w:val="006925B6"/>
    <w:rsid w:val="00692E91"/>
    <w:rsid w:val="006955AA"/>
    <w:rsid w:val="00697C26"/>
    <w:rsid w:val="006A4731"/>
    <w:rsid w:val="006A5CD6"/>
    <w:rsid w:val="006A6079"/>
    <w:rsid w:val="006A632F"/>
    <w:rsid w:val="006A769C"/>
    <w:rsid w:val="006B55FC"/>
    <w:rsid w:val="006C5F32"/>
    <w:rsid w:val="006C78B7"/>
    <w:rsid w:val="006D1FE7"/>
    <w:rsid w:val="006D4343"/>
    <w:rsid w:val="006D4F1F"/>
    <w:rsid w:val="006D599C"/>
    <w:rsid w:val="006E2E24"/>
    <w:rsid w:val="006E7B78"/>
    <w:rsid w:val="006F5257"/>
    <w:rsid w:val="00700922"/>
    <w:rsid w:val="00705C60"/>
    <w:rsid w:val="007060B3"/>
    <w:rsid w:val="0071149B"/>
    <w:rsid w:val="0071403F"/>
    <w:rsid w:val="00714071"/>
    <w:rsid w:val="00731859"/>
    <w:rsid w:val="007400AE"/>
    <w:rsid w:val="00746BE5"/>
    <w:rsid w:val="00750335"/>
    <w:rsid w:val="00752DEF"/>
    <w:rsid w:val="00753F35"/>
    <w:rsid w:val="007620AD"/>
    <w:rsid w:val="00766548"/>
    <w:rsid w:val="007700A8"/>
    <w:rsid w:val="0077030B"/>
    <w:rsid w:val="00776F2D"/>
    <w:rsid w:val="007770A2"/>
    <w:rsid w:val="0077798B"/>
    <w:rsid w:val="007826FA"/>
    <w:rsid w:val="00784032"/>
    <w:rsid w:val="00787DBE"/>
    <w:rsid w:val="00792810"/>
    <w:rsid w:val="00796307"/>
    <w:rsid w:val="007A44FB"/>
    <w:rsid w:val="007A5A2D"/>
    <w:rsid w:val="007A5DF4"/>
    <w:rsid w:val="007A7413"/>
    <w:rsid w:val="007B0305"/>
    <w:rsid w:val="007B5648"/>
    <w:rsid w:val="007B5AB6"/>
    <w:rsid w:val="007B635A"/>
    <w:rsid w:val="007B732E"/>
    <w:rsid w:val="007C061D"/>
    <w:rsid w:val="007C113B"/>
    <w:rsid w:val="007C470C"/>
    <w:rsid w:val="007C7DC7"/>
    <w:rsid w:val="007C7FB5"/>
    <w:rsid w:val="007D0E60"/>
    <w:rsid w:val="007D1447"/>
    <w:rsid w:val="007D150C"/>
    <w:rsid w:val="007D3B75"/>
    <w:rsid w:val="007D3F58"/>
    <w:rsid w:val="007D7FEE"/>
    <w:rsid w:val="007E0996"/>
    <w:rsid w:val="007E4535"/>
    <w:rsid w:val="007E5144"/>
    <w:rsid w:val="007F459E"/>
    <w:rsid w:val="007F7E73"/>
    <w:rsid w:val="008031C4"/>
    <w:rsid w:val="00804B4D"/>
    <w:rsid w:val="0081075A"/>
    <w:rsid w:val="008163F8"/>
    <w:rsid w:val="008178FD"/>
    <w:rsid w:val="00821CF2"/>
    <w:rsid w:val="00825D3F"/>
    <w:rsid w:val="008267D9"/>
    <w:rsid w:val="00827B01"/>
    <w:rsid w:val="00832490"/>
    <w:rsid w:val="00841CDF"/>
    <w:rsid w:val="00844AF0"/>
    <w:rsid w:val="00846CDD"/>
    <w:rsid w:val="00850B54"/>
    <w:rsid w:val="008518A4"/>
    <w:rsid w:val="00851E2B"/>
    <w:rsid w:val="00854DBC"/>
    <w:rsid w:val="00854E43"/>
    <w:rsid w:val="00856B69"/>
    <w:rsid w:val="00865762"/>
    <w:rsid w:val="00870322"/>
    <w:rsid w:val="008721B3"/>
    <w:rsid w:val="00875350"/>
    <w:rsid w:val="00875D8A"/>
    <w:rsid w:val="00877B3B"/>
    <w:rsid w:val="008805E2"/>
    <w:rsid w:val="00892C2C"/>
    <w:rsid w:val="008957E9"/>
    <w:rsid w:val="0089687F"/>
    <w:rsid w:val="008978F4"/>
    <w:rsid w:val="008A6938"/>
    <w:rsid w:val="008B06A9"/>
    <w:rsid w:val="008B0B78"/>
    <w:rsid w:val="008B6EF9"/>
    <w:rsid w:val="008C3DBB"/>
    <w:rsid w:val="008C4020"/>
    <w:rsid w:val="008D0AC9"/>
    <w:rsid w:val="008D122D"/>
    <w:rsid w:val="008D238B"/>
    <w:rsid w:val="008D38F5"/>
    <w:rsid w:val="008E1C70"/>
    <w:rsid w:val="008E327B"/>
    <w:rsid w:val="008E5E47"/>
    <w:rsid w:val="008F34A5"/>
    <w:rsid w:val="009013C3"/>
    <w:rsid w:val="00901C68"/>
    <w:rsid w:val="00902488"/>
    <w:rsid w:val="00903D74"/>
    <w:rsid w:val="00903ECF"/>
    <w:rsid w:val="009066A3"/>
    <w:rsid w:val="00912311"/>
    <w:rsid w:val="00912B06"/>
    <w:rsid w:val="00914639"/>
    <w:rsid w:val="00917D09"/>
    <w:rsid w:val="009217F9"/>
    <w:rsid w:val="00921CF1"/>
    <w:rsid w:val="00925B72"/>
    <w:rsid w:val="0092739E"/>
    <w:rsid w:val="009373DB"/>
    <w:rsid w:val="0093772C"/>
    <w:rsid w:val="0094484A"/>
    <w:rsid w:val="00951C35"/>
    <w:rsid w:val="009538D4"/>
    <w:rsid w:val="00955FB3"/>
    <w:rsid w:val="00964096"/>
    <w:rsid w:val="0096588A"/>
    <w:rsid w:val="00966401"/>
    <w:rsid w:val="009769DD"/>
    <w:rsid w:val="009771B7"/>
    <w:rsid w:val="00977FD8"/>
    <w:rsid w:val="00981DAD"/>
    <w:rsid w:val="00987640"/>
    <w:rsid w:val="00992712"/>
    <w:rsid w:val="009A24FD"/>
    <w:rsid w:val="009A38FC"/>
    <w:rsid w:val="009A5D00"/>
    <w:rsid w:val="009B2063"/>
    <w:rsid w:val="009B2AAC"/>
    <w:rsid w:val="009C2CC6"/>
    <w:rsid w:val="009C3CB8"/>
    <w:rsid w:val="009C6091"/>
    <w:rsid w:val="009C693C"/>
    <w:rsid w:val="009D0AF8"/>
    <w:rsid w:val="009D7D92"/>
    <w:rsid w:val="009E5161"/>
    <w:rsid w:val="009E6F4C"/>
    <w:rsid w:val="009F1308"/>
    <w:rsid w:val="00A00207"/>
    <w:rsid w:val="00A01F1D"/>
    <w:rsid w:val="00A04C5C"/>
    <w:rsid w:val="00A10F8D"/>
    <w:rsid w:val="00A1106B"/>
    <w:rsid w:val="00A11F4A"/>
    <w:rsid w:val="00A136AF"/>
    <w:rsid w:val="00A16557"/>
    <w:rsid w:val="00A16F62"/>
    <w:rsid w:val="00A344FF"/>
    <w:rsid w:val="00A34C77"/>
    <w:rsid w:val="00A373A2"/>
    <w:rsid w:val="00A40096"/>
    <w:rsid w:val="00A452AC"/>
    <w:rsid w:val="00A45437"/>
    <w:rsid w:val="00A47E8A"/>
    <w:rsid w:val="00A52720"/>
    <w:rsid w:val="00A7257C"/>
    <w:rsid w:val="00A75DAB"/>
    <w:rsid w:val="00A77E7F"/>
    <w:rsid w:val="00A8207F"/>
    <w:rsid w:val="00A8261D"/>
    <w:rsid w:val="00A82F70"/>
    <w:rsid w:val="00A85108"/>
    <w:rsid w:val="00A856D5"/>
    <w:rsid w:val="00A91D16"/>
    <w:rsid w:val="00A933FD"/>
    <w:rsid w:val="00A93A4C"/>
    <w:rsid w:val="00A94091"/>
    <w:rsid w:val="00A94F82"/>
    <w:rsid w:val="00A95343"/>
    <w:rsid w:val="00A95D9F"/>
    <w:rsid w:val="00AA03C5"/>
    <w:rsid w:val="00AA2587"/>
    <w:rsid w:val="00AA653C"/>
    <w:rsid w:val="00AB1FFD"/>
    <w:rsid w:val="00AB3668"/>
    <w:rsid w:val="00AB4AC7"/>
    <w:rsid w:val="00AB5179"/>
    <w:rsid w:val="00AB648E"/>
    <w:rsid w:val="00AC3BEA"/>
    <w:rsid w:val="00AC6448"/>
    <w:rsid w:val="00AD5456"/>
    <w:rsid w:val="00AD7A2C"/>
    <w:rsid w:val="00AE19CF"/>
    <w:rsid w:val="00AE38D1"/>
    <w:rsid w:val="00AE6BC3"/>
    <w:rsid w:val="00AF05A6"/>
    <w:rsid w:val="00AF06E7"/>
    <w:rsid w:val="00AF08C0"/>
    <w:rsid w:val="00B04172"/>
    <w:rsid w:val="00B04F95"/>
    <w:rsid w:val="00B05B01"/>
    <w:rsid w:val="00B06812"/>
    <w:rsid w:val="00B10117"/>
    <w:rsid w:val="00B15625"/>
    <w:rsid w:val="00B20028"/>
    <w:rsid w:val="00B21102"/>
    <w:rsid w:val="00B2369A"/>
    <w:rsid w:val="00B25C72"/>
    <w:rsid w:val="00B3507C"/>
    <w:rsid w:val="00B354FD"/>
    <w:rsid w:val="00B3653B"/>
    <w:rsid w:val="00B4074C"/>
    <w:rsid w:val="00B459D4"/>
    <w:rsid w:val="00B50E12"/>
    <w:rsid w:val="00B536CD"/>
    <w:rsid w:val="00B57ABA"/>
    <w:rsid w:val="00B6465F"/>
    <w:rsid w:val="00B654DC"/>
    <w:rsid w:val="00B6655F"/>
    <w:rsid w:val="00B670D7"/>
    <w:rsid w:val="00B725EE"/>
    <w:rsid w:val="00B72712"/>
    <w:rsid w:val="00B80B13"/>
    <w:rsid w:val="00B83CC6"/>
    <w:rsid w:val="00B83EA9"/>
    <w:rsid w:val="00B86C98"/>
    <w:rsid w:val="00B957F8"/>
    <w:rsid w:val="00B96CAC"/>
    <w:rsid w:val="00B97FDD"/>
    <w:rsid w:val="00BA0859"/>
    <w:rsid w:val="00BA154F"/>
    <w:rsid w:val="00BA4A93"/>
    <w:rsid w:val="00BB1195"/>
    <w:rsid w:val="00BB6590"/>
    <w:rsid w:val="00BC5F85"/>
    <w:rsid w:val="00BD2628"/>
    <w:rsid w:val="00BD4807"/>
    <w:rsid w:val="00BD6C0A"/>
    <w:rsid w:val="00BD6FDC"/>
    <w:rsid w:val="00BE6CC5"/>
    <w:rsid w:val="00BF182F"/>
    <w:rsid w:val="00BF1F17"/>
    <w:rsid w:val="00BF3071"/>
    <w:rsid w:val="00BF5170"/>
    <w:rsid w:val="00BF56D7"/>
    <w:rsid w:val="00BF5DB3"/>
    <w:rsid w:val="00BF6058"/>
    <w:rsid w:val="00C01EF1"/>
    <w:rsid w:val="00C020A0"/>
    <w:rsid w:val="00C05688"/>
    <w:rsid w:val="00C06029"/>
    <w:rsid w:val="00C10F1D"/>
    <w:rsid w:val="00C179E1"/>
    <w:rsid w:val="00C27499"/>
    <w:rsid w:val="00C355B2"/>
    <w:rsid w:val="00C35D81"/>
    <w:rsid w:val="00C4196C"/>
    <w:rsid w:val="00C41AE0"/>
    <w:rsid w:val="00C56234"/>
    <w:rsid w:val="00C61B51"/>
    <w:rsid w:val="00C63586"/>
    <w:rsid w:val="00C65A89"/>
    <w:rsid w:val="00C71A6B"/>
    <w:rsid w:val="00C7661E"/>
    <w:rsid w:val="00C84B19"/>
    <w:rsid w:val="00C90358"/>
    <w:rsid w:val="00C94C14"/>
    <w:rsid w:val="00CA0805"/>
    <w:rsid w:val="00CA2CDE"/>
    <w:rsid w:val="00CA5C67"/>
    <w:rsid w:val="00CA7A48"/>
    <w:rsid w:val="00CB1693"/>
    <w:rsid w:val="00CB36EE"/>
    <w:rsid w:val="00CB3DA0"/>
    <w:rsid w:val="00CB79EC"/>
    <w:rsid w:val="00CC3B04"/>
    <w:rsid w:val="00CC5FE6"/>
    <w:rsid w:val="00CC79C2"/>
    <w:rsid w:val="00CD5785"/>
    <w:rsid w:val="00CD5FD8"/>
    <w:rsid w:val="00CD7B5D"/>
    <w:rsid w:val="00CE133F"/>
    <w:rsid w:val="00CF1C18"/>
    <w:rsid w:val="00CF3AA4"/>
    <w:rsid w:val="00D01792"/>
    <w:rsid w:val="00D03D7E"/>
    <w:rsid w:val="00D13D26"/>
    <w:rsid w:val="00D14505"/>
    <w:rsid w:val="00D17A7A"/>
    <w:rsid w:val="00D206B6"/>
    <w:rsid w:val="00D20BC6"/>
    <w:rsid w:val="00D20DAC"/>
    <w:rsid w:val="00D22238"/>
    <w:rsid w:val="00D30FFB"/>
    <w:rsid w:val="00D338AC"/>
    <w:rsid w:val="00D3538A"/>
    <w:rsid w:val="00D35D6F"/>
    <w:rsid w:val="00D35E97"/>
    <w:rsid w:val="00D41AEC"/>
    <w:rsid w:val="00D433C2"/>
    <w:rsid w:val="00D46EF3"/>
    <w:rsid w:val="00D52302"/>
    <w:rsid w:val="00D56B9D"/>
    <w:rsid w:val="00D6767B"/>
    <w:rsid w:val="00D727DC"/>
    <w:rsid w:val="00D75D64"/>
    <w:rsid w:val="00D763B7"/>
    <w:rsid w:val="00D84F75"/>
    <w:rsid w:val="00D85613"/>
    <w:rsid w:val="00D87FAD"/>
    <w:rsid w:val="00D9740B"/>
    <w:rsid w:val="00DA3E27"/>
    <w:rsid w:val="00DB1A30"/>
    <w:rsid w:val="00DB6356"/>
    <w:rsid w:val="00DB659B"/>
    <w:rsid w:val="00DB6716"/>
    <w:rsid w:val="00DB7931"/>
    <w:rsid w:val="00DB7DEA"/>
    <w:rsid w:val="00DC4342"/>
    <w:rsid w:val="00DD0DD2"/>
    <w:rsid w:val="00DD2955"/>
    <w:rsid w:val="00DD3B97"/>
    <w:rsid w:val="00DD4805"/>
    <w:rsid w:val="00DD6327"/>
    <w:rsid w:val="00DD6B9B"/>
    <w:rsid w:val="00DD6EB1"/>
    <w:rsid w:val="00DD6F39"/>
    <w:rsid w:val="00DE0AE7"/>
    <w:rsid w:val="00DE5809"/>
    <w:rsid w:val="00DE7921"/>
    <w:rsid w:val="00DF6C7F"/>
    <w:rsid w:val="00DF7471"/>
    <w:rsid w:val="00E0254F"/>
    <w:rsid w:val="00E10F90"/>
    <w:rsid w:val="00E14C59"/>
    <w:rsid w:val="00E22037"/>
    <w:rsid w:val="00E23265"/>
    <w:rsid w:val="00E249CE"/>
    <w:rsid w:val="00E30BE3"/>
    <w:rsid w:val="00E310FC"/>
    <w:rsid w:val="00E31AB8"/>
    <w:rsid w:val="00E326C0"/>
    <w:rsid w:val="00E3502D"/>
    <w:rsid w:val="00E36D69"/>
    <w:rsid w:val="00E411A0"/>
    <w:rsid w:val="00E4253E"/>
    <w:rsid w:val="00E44B8A"/>
    <w:rsid w:val="00E45691"/>
    <w:rsid w:val="00E54D77"/>
    <w:rsid w:val="00E56867"/>
    <w:rsid w:val="00E6093D"/>
    <w:rsid w:val="00E609FE"/>
    <w:rsid w:val="00E61D59"/>
    <w:rsid w:val="00E659F1"/>
    <w:rsid w:val="00E72C45"/>
    <w:rsid w:val="00E80C15"/>
    <w:rsid w:val="00E86DFE"/>
    <w:rsid w:val="00E87742"/>
    <w:rsid w:val="00E90500"/>
    <w:rsid w:val="00E952F6"/>
    <w:rsid w:val="00E958F8"/>
    <w:rsid w:val="00E95D49"/>
    <w:rsid w:val="00EA3892"/>
    <w:rsid w:val="00EA63AC"/>
    <w:rsid w:val="00EB20FF"/>
    <w:rsid w:val="00EC2B46"/>
    <w:rsid w:val="00EC346D"/>
    <w:rsid w:val="00EC47FB"/>
    <w:rsid w:val="00EC656E"/>
    <w:rsid w:val="00EC6997"/>
    <w:rsid w:val="00EC77D9"/>
    <w:rsid w:val="00ED5FB5"/>
    <w:rsid w:val="00EE0DDC"/>
    <w:rsid w:val="00EE3206"/>
    <w:rsid w:val="00EE53ED"/>
    <w:rsid w:val="00EE67B4"/>
    <w:rsid w:val="00EF0D7A"/>
    <w:rsid w:val="00EF1540"/>
    <w:rsid w:val="00EF6EDA"/>
    <w:rsid w:val="00F1228F"/>
    <w:rsid w:val="00F13FCC"/>
    <w:rsid w:val="00F14FDA"/>
    <w:rsid w:val="00F1625E"/>
    <w:rsid w:val="00F21D5F"/>
    <w:rsid w:val="00F26C15"/>
    <w:rsid w:val="00F31D84"/>
    <w:rsid w:val="00F42C46"/>
    <w:rsid w:val="00F43EB4"/>
    <w:rsid w:val="00F46E20"/>
    <w:rsid w:val="00F472F4"/>
    <w:rsid w:val="00F50C4C"/>
    <w:rsid w:val="00F5350C"/>
    <w:rsid w:val="00F53FF9"/>
    <w:rsid w:val="00F55C47"/>
    <w:rsid w:val="00F61CB5"/>
    <w:rsid w:val="00F77288"/>
    <w:rsid w:val="00F8366D"/>
    <w:rsid w:val="00F90E3E"/>
    <w:rsid w:val="00F9113F"/>
    <w:rsid w:val="00F9163F"/>
    <w:rsid w:val="00FA0C0A"/>
    <w:rsid w:val="00FA4C0A"/>
    <w:rsid w:val="00FA58E7"/>
    <w:rsid w:val="00FB21DF"/>
    <w:rsid w:val="00FB7306"/>
    <w:rsid w:val="00FC18BB"/>
    <w:rsid w:val="00FD549F"/>
    <w:rsid w:val="00FD65E3"/>
    <w:rsid w:val="00FD7D1F"/>
    <w:rsid w:val="00FE0261"/>
    <w:rsid w:val="00FE37E6"/>
    <w:rsid w:val="00FE52CD"/>
    <w:rsid w:val="00FF308A"/>
    <w:rsid w:val="00FF3A63"/>
    <w:rsid w:val="00FF4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3AC182"/>
  <w15:chartTrackingRefBased/>
  <w15:docId w15:val="{B5C2F6B0-FA4F-42B3-9BA2-04AC28E9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5C27"/>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D20BC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D20BC6"/>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D20BC6"/>
    <w:rPr>
      <w:rFonts w:ascii="Arial" w:eastAsia="Times New Roman" w:hAnsi="Arial" w:cs="Arial"/>
      <w:b/>
      <w:bCs/>
      <w:iCs/>
      <w:color w:val="4F81BD"/>
      <w:sz w:val="28"/>
      <w:szCs w:val="28"/>
    </w:rPr>
  </w:style>
  <w:style w:type="paragraph" w:customStyle="1" w:styleId="Pa20">
    <w:name w:val="Pa20"/>
    <w:basedOn w:val="Normal"/>
    <w:next w:val="Normal"/>
    <w:uiPriority w:val="99"/>
    <w:rsid w:val="00D20BC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D20BC6"/>
    <w:rPr>
      <w:rFonts w:cs="Meta Plus Normal"/>
      <w:color w:val="000000"/>
      <w:sz w:val="14"/>
      <w:szCs w:val="14"/>
    </w:rPr>
  </w:style>
  <w:style w:type="character" w:customStyle="1" w:styleId="Heading2Char">
    <w:name w:val="Heading 2 Char"/>
    <w:link w:val="Heading2"/>
    <w:uiPriority w:val="9"/>
    <w:semiHidden/>
    <w:rsid w:val="00D20BC6"/>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D03D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3D7E"/>
    <w:rPr>
      <w:rFonts w:ascii="Tahoma" w:eastAsia="Calibri" w:hAnsi="Tahoma" w:cs="Tahoma"/>
      <w:sz w:val="16"/>
      <w:szCs w:val="16"/>
    </w:rPr>
  </w:style>
  <w:style w:type="table" w:styleId="TableGrid">
    <w:name w:val="Table Grid"/>
    <w:basedOn w:val="TableNormal"/>
    <w:uiPriority w:val="59"/>
    <w:rsid w:val="00A3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DAB"/>
    <w:pPr>
      <w:ind w:left="720"/>
      <w:contextualSpacing/>
    </w:pPr>
  </w:style>
  <w:style w:type="paragraph" w:styleId="Header">
    <w:name w:val="header"/>
    <w:basedOn w:val="Normal"/>
    <w:link w:val="HeaderChar"/>
    <w:uiPriority w:val="99"/>
    <w:unhideWhenUsed/>
    <w:rsid w:val="007C470C"/>
    <w:pPr>
      <w:tabs>
        <w:tab w:val="center" w:pos="4513"/>
        <w:tab w:val="right" w:pos="9026"/>
      </w:tabs>
      <w:spacing w:after="0" w:line="240" w:lineRule="auto"/>
    </w:pPr>
  </w:style>
  <w:style w:type="character" w:customStyle="1" w:styleId="HeaderChar">
    <w:name w:val="Header Char"/>
    <w:link w:val="Header"/>
    <w:uiPriority w:val="99"/>
    <w:rsid w:val="007C470C"/>
    <w:rPr>
      <w:rFonts w:ascii="Calibri" w:eastAsia="Calibri" w:hAnsi="Calibri" w:cs="Times New Roman"/>
    </w:rPr>
  </w:style>
  <w:style w:type="paragraph" w:styleId="Footer">
    <w:name w:val="footer"/>
    <w:basedOn w:val="Normal"/>
    <w:link w:val="FooterChar"/>
    <w:uiPriority w:val="99"/>
    <w:unhideWhenUsed/>
    <w:rsid w:val="007C470C"/>
    <w:pPr>
      <w:tabs>
        <w:tab w:val="center" w:pos="4513"/>
        <w:tab w:val="right" w:pos="9026"/>
      </w:tabs>
      <w:spacing w:after="0" w:line="240" w:lineRule="auto"/>
    </w:pPr>
  </w:style>
  <w:style w:type="character" w:customStyle="1" w:styleId="FooterChar">
    <w:name w:val="Footer Char"/>
    <w:link w:val="Footer"/>
    <w:uiPriority w:val="99"/>
    <w:rsid w:val="007C470C"/>
    <w:rPr>
      <w:rFonts w:ascii="Calibri" w:eastAsia="Calibri" w:hAnsi="Calibri" w:cs="Times New Roman"/>
    </w:rPr>
  </w:style>
  <w:style w:type="paragraph" w:customStyle="1" w:styleId="Pa7">
    <w:name w:val="Pa7"/>
    <w:basedOn w:val="Normal"/>
    <w:next w:val="Normal"/>
    <w:uiPriority w:val="99"/>
    <w:rsid w:val="002822E0"/>
    <w:pPr>
      <w:autoSpaceDE w:val="0"/>
      <w:autoSpaceDN w:val="0"/>
      <w:adjustRightInd w:val="0"/>
      <w:spacing w:after="0" w:line="221" w:lineRule="atLeast"/>
    </w:pPr>
    <w:rPr>
      <w:rFonts w:ascii="Meta Plus Normal" w:hAnsi="Meta Plus Normal"/>
      <w:sz w:val="24"/>
      <w:szCs w:val="24"/>
    </w:rPr>
  </w:style>
  <w:style w:type="paragraph" w:styleId="NoSpacing">
    <w:name w:val="No Spacing"/>
    <w:uiPriority w:val="1"/>
    <w:qFormat/>
    <w:rsid w:val="000C4C1B"/>
    <w:rPr>
      <w:sz w:val="22"/>
      <w:szCs w:val="22"/>
      <w:lang w:eastAsia="en-US"/>
    </w:rPr>
  </w:style>
  <w:style w:type="character" w:styleId="Hyperlink">
    <w:name w:val="Hyperlink"/>
    <w:uiPriority w:val="99"/>
    <w:unhideWhenUsed/>
    <w:rsid w:val="00DB7DEA"/>
    <w:rPr>
      <w:color w:val="0000FF"/>
      <w:u w:val="single"/>
    </w:rPr>
  </w:style>
  <w:style w:type="paragraph" w:customStyle="1" w:styleId="definition">
    <w:name w:val="definition"/>
    <w:basedOn w:val="Normal"/>
    <w:uiPriority w:val="99"/>
    <w:rsid w:val="00DB7DEA"/>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uiPriority w:val="99"/>
    <w:rsid w:val="00DB7DEA"/>
    <w:pPr>
      <w:spacing w:before="100" w:beforeAutospacing="1" w:after="100" w:afterAutospacing="1" w:line="240" w:lineRule="auto"/>
    </w:pPr>
    <w:rPr>
      <w:rFonts w:ascii="Times New Roman" w:hAnsi="Times New Roman"/>
      <w:sz w:val="24"/>
      <w:szCs w:val="24"/>
      <w:lang w:eastAsia="en-AU"/>
    </w:rPr>
  </w:style>
  <w:style w:type="character" w:styleId="FollowedHyperlink">
    <w:name w:val="FollowedHyperlink"/>
    <w:uiPriority w:val="99"/>
    <w:semiHidden/>
    <w:unhideWhenUsed/>
    <w:rsid w:val="00C274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2384">
      <w:bodyDiv w:val="1"/>
      <w:marLeft w:val="0"/>
      <w:marRight w:val="0"/>
      <w:marTop w:val="0"/>
      <w:marBottom w:val="0"/>
      <w:divBdr>
        <w:top w:val="none" w:sz="0" w:space="0" w:color="auto"/>
        <w:left w:val="none" w:sz="0" w:space="0" w:color="auto"/>
        <w:bottom w:val="none" w:sz="0" w:space="0" w:color="auto"/>
        <w:right w:val="none" w:sz="0" w:space="0" w:color="auto"/>
      </w:divBdr>
    </w:div>
    <w:div w:id="429276134">
      <w:bodyDiv w:val="1"/>
      <w:marLeft w:val="0"/>
      <w:marRight w:val="0"/>
      <w:marTop w:val="0"/>
      <w:marBottom w:val="0"/>
      <w:divBdr>
        <w:top w:val="none" w:sz="0" w:space="0" w:color="auto"/>
        <w:left w:val="none" w:sz="0" w:space="0" w:color="auto"/>
        <w:bottom w:val="none" w:sz="0" w:space="0" w:color="auto"/>
        <w:right w:val="none" w:sz="0" w:space="0" w:color="auto"/>
      </w:divBdr>
    </w:div>
    <w:div w:id="7500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stlii.edu.au/au/legis/cth/consol_act/tga1989191/s3.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80667-8BFB-4072-874B-C770713B2709}">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FCBE1C9D-4290-40A4-B32D-B422372EAD04}">
  <ds:schemaRefs>
    <ds:schemaRef ds:uri="http://schemas.microsoft.com/sharepoint/v3/contenttype/forms"/>
  </ds:schemaRefs>
</ds:datastoreItem>
</file>

<file path=customXml/itemProps3.xml><?xml version="1.0" encoding="utf-8"?>
<ds:datastoreItem xmlns:ds="http://schemas.openxmlformats.org/officeDocument/2006/customXml" ds:itemID="{073639AE-385E-4DC7-AEFE-45CD19F41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1116</Words>
  <Characters>6425</Characters>
  <Application>Microsoft Office Word</Application>
  <DocSecurity>0</DocSecurity>
  <Lines>167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Links>
    <vt:vector size="12" baseType="variant">
      <vt:variant>
        <vt:i4>4456513</vt:i4>
      </vt:variant>
      <vt:variant>
        <vt:i4>3</vt:i4>
      </vt:variant>
      <vt:variant>
        <vt:i4>0</vt:i4>
      </vt:variant>
      <vt:variant>
        <vt:i4>5</vt:i4>
      </vt:variant>
      <vt:variant>
        <vt:lpwstr>http://www.acecqa.gov.au/</vt:lpwstr>
      </vt:variant>
      <vt:variant>
        <vt:lpwstr/>
      </vt:variant>
      <vt:variant>
        <vt:i4>3080294</vt:i4>
      </vt:variant>
      <vt:variant>
        <vt:i4>0</vt:i4>
      </vt:variant>
      <vt:variant>
        <vt:i4>0</vt:i4>
      </vt:variant>
      <vt:variant>
        <vt:i4>5</vt:i4>
      </vt:variant>
      <vt:variant>
        <vt:lpwstr>http://www.austlii.edu.au/au/legis/cth/consol_act/tga1989191/s3.html</vt:lpwstr>
      </vt:variant>
      <vt:variant>
        <vt:lpwstr>therapeutic_use?stem=0&amp;synonyms=0&amp;query=definition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cp:lastModifiedBy>Director - Manilla Community PreSchool</cp:lastModifiedBy>
  <cp:revision>29</cp:revision>
  <cp:lastPrinted>2025-10-16T03:49:00Z</cp:lastPrinted>
  <dcterms:created xsi:type="dcterms:W3CDTF">2025-05-02T02:11:00Z</dcterms:created>
  <dcterms:modified xsi:type="dcterms:W3CDTF">2025-10-29T23:02:00Z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ies>
</file>