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04F03" w14:textId="1193C540" w:rsidR="002749F4" w:rsidRPr="00406E36" w:rsidRDefault="002749F4" w:rsidP="002749F4">
      <w:pPr>
        <w:pStyle w:val="Header"/>
        <w:jc w:val="center"/>
        <w:rPr>
          <w:b/>
          <w:color w:val="0070C0"/>
          <w:sz w:val="56"/>
          <w:szCs w:val="56"/>
          <w:u w:val="single"/>
        </w:rPr>
      </w:pPr>
      <w:r>
        <w:rPr>
          <w:noProof/>
          <w:sz w:val="56"/>
          <w:szCs w:val="56"/>
          <w:lang w:eastAsia="en-AU"/>
        </w:rPr>
        <w:object w:dxaOrig="1440" w:dyaOrig="1440" w14:anchorId="06AEF3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13.3pt;margin-top:-14.65pt;width:44.45pt;height:45.9pt;z-index:251660288">
            <v:imagedata r:id="rId11" o:title=""/>
          </v:shape>
          <o:OLEObject Type="Embed" ProgID="PBrush" ShapeID="_x0000_s2053" DrawAspect="Content" ObjectID="_1822113975" r:id="rId12"/>
        </w:object>
      </w:r>
      <w:r>
        <w:rPr>
          <w:noProof/>
          <w:sz w:val="56"/>
          <w:szCs w:val="56"/>
          <w:lang w:eastAsia="en-AU"/>
        </w:rPr>
        <w:object w:dxaOrig="1440" w:dyaOrig="1440" w14:anchorId="54B6DFA7">
          <v:shape id="_x0000_s2052" type="#_x0000_t75" style="position:absolute;left:0;text-align:left;margin-left:418.75pt;margin-top:-15.85pt;width:44.45pt;height:45.9pt;z-index:251659264">
            <v:imagedata r:id="rId11" o:title=""/>
          </v:shape>
          <o:OLEObject Type="Embed" ProgID="PBrush" ShapeID="_x0000_s2052" DrawAspect="Content" ObjectID="_1822113976" r:id="rId13"/>
        </w:object>
      </w:r>
      <w:r w:rsidRPr="00406E36">
        <w:rPr>
          <w:b/>
          <w:color w:val="0070C0"/>
          <w:sz w:val="56"/>
          <w:szCs w:val="56"/>
          <w:u w:val="single"/>
        </w:rPr>
        <w:t>Manilla Community Preschool</w:t>
      </w:r>
    </w:p>
    <w:p w14:paraId="20B04EC0" w14:textId="77777777" w:rsidR="002749F4" w:rsidRDefault="002749F4" w:rsidP="00BC3DE7">
      <w:pPr>
        <w:pBdr>
          <w:bottom w:val="single" w:sz="4" w:space="1" w:color="auto"/>
        </w:pBdr>
        <w:jc w:val="center"/>
        <w:outlineLvl w:val="1"/>
        <w:rPr>
          <w:rFonts w:ascii="Calibri" w:eastAsia="Times New Roman" w:hAnsi="Calibri" w:cs="Calibri"/>
          <w:b/>
          <w:bCs/>
          <w:iCs/>
          <w:kern w:val="0"/>
          <w:sz w:val="48"/>
          <w:szCs w:val="48"/>
          <w14:ligatures w14:val="none"/>
        </w:rPr>
      </w:pPr>
    </w:p>
    <w:p w14:paraId="6DBB7DDC" w14:textId="38153573" w:rsidR="00325079" w:rsidRPr="00104764" w:rsidRDefault="00325079" w:rsidP="00BC3DE7">
      <w:pPr>
        <w:pBdr>
          <w:bottom w:val="single" w:sz="4" w:space="1" w:color="auto"/>
        </w:pBdr>
        <w:jc w:val="center"/>
        <w:outlineLvl w:val="1"/>
        <w:rPr>
          <w:rFonts w:ascii="Calibri" w:eastAsia="Times New Roman" w:hAnsi="Calibri" w:cs="Calibri"/>
          <w:b/>
          <w:bCs/>
          <w:iCs/>
          <w:kern w:val="0"/>
          <w:sz w:val="48"/>
          <w:szCs w:val="48"/>
          <w14:ligatures w14:val="none"/>
        </w:rPr>
      </w:pPr>
      <w:r w:rsidRPr="00104764">
        <w:rPr>
          <w:rFonts w:ascii="Calibri" w:eastAsia="Times New Roman" w:hAnsi="Calibri" w:cs="Calibri"/>
          <w:b/>
          <w:bCs/>
          <w:iCs/>
          <w:kern w:val="0"/>
          <w:sz w:val="48"/>
          <w:szCs w:val="48"/>
          <w14:ligatures w14:val="none"/>
        </w:rPr>
        <w:t>Child Safe Risk Management Plan</w:t>
      </w:r>
    </w:p>
    <w:p w14:paraId="4CD853F0" w14:textId="77777777" w:rsidR="00325079" w:rsidRPr="00104764" w:rsidRDefault="00325079" w:rsidP="007525E9">
      <w:pPr>
        <w:rPr>
          <w:rFonts w:ascii="Calibri" w:eastAsia="Calibri" w:hAnsi="Calibri" w:cs="Calibri"/>
          <w:b/>
          <w:bCs/>
          <w:kern w:val="0"/>
          <w:sz w:val="22"/>
          <w:szCs w:val="22"/>
          <w14:ligatures w14:val="none"/>
        </w:rPr>
      </w:pPr>
    </w:p>
    <w:p w14:paraId="1BA0AC18" w14:textId="77777777" w:rsidR="00325079" w:rsidRPr="00104764" w:rsidRDefault="00325079" w:rsidP="00BC3DE7">
      <w:pPr>
        <w:pStyle w:val="NJ1"/>
        <w:spacing w:before="0"/>
        <w:rPr>
          <w:rFonts w:cs="Calibri"/>
        </w:rPr>
      </w:pPr>
      <w:r w:rsidRPr="00104764">
        <w:rPr>
          <w:rFonts w:cs="Calibri"/>
        </w:rPr>
        <w:t>INTRODUCTION</w:t>
      </w:r>
    </w:p>
    <w:p w14:paraId="486688F5" w14:textId="77777777" w:rsidR="006048AB" w:rsidRPr="00104764" w:rsidRDefault="006048AB" w:rsidP="006048AB">
      <w:pPr>
        <w:pStyle w:val="policybody"/>
        <w:rPr>
          <w:rFonts w:cs="Calibri"/>
          <w:b/>
          <w:bCs/>
        </w:rPr>
      </w:pPr>
      <w:r w:rsidRPr="00104764">
        <w:rPr>
          <w:rFonts w:cs="Calibri"/>
        </w:rPr>
        <w:t>This document sets out how we identify and manage risks that lead to harm (including forms of abuse and neglect) to children in the physi</w:t>
      </w:r>
      <w:r w:rsidRPr="00BC3DE7">
        <w:rPr>
          <w:rFonts w:cs="Calibri"/>
        </w:rPr>
        <w:t>cal, digital</w:t>
      </w:r>
      <w:r w:rsidRPr="00104764">
        <w:rPr>
          <w:rFonts w:cs="Calibri"/>
        </w:rPr>
        <w:t xml:space="preserve"> and online environments connected to our service</w:t>
      </w:r>
    </w:p>
    <w:p w14:paraId="03648A0F" w14:textId="77777777" w:rsidR="00325079" w:rsidRPr="00104764" w:rsidRDefault="00325079" w:rsidP="00152FC0">
      <w:pPr>
        <w:pStyle w:val="policybody"/>
        <w:rPr>
          <w:rFonts w:cs="Calibri"/>
        </w:rPr>
      </w:pPr>
      <w:r w:rsidRPr="00104764">
        <w:rPr>
          <w:rFonts w:cs="Calibri"/>
        </w:rPr>
        <w:t xml:space="preserve">Our </w:t>
      </w:r>
      <w:r w:rsidRPr="00104764">
        <w:rPr>
          <w:rFonts w:cs="Calibri"/>
          <w:u w:val="single"/>
        </w:rPr>
        <w:t>Child Safe Risk Management Plan</w:t>
      </w:r>
      <w:r w:rsidRPr="00104764">
        <w:rPr>
          <w:rFonts w:cs="Calibri"/>
        </w:rPr>
        <w:t xml:space="preserve"> informs our policies, procedures, Quality Improvement Plan and action plans for individual children. It aligns with our </w:t>
      </w:r>
      <w:r w:rsidRPr="00104764">
        <w:rPr>
          <w:rFonts w:cs="Calibri"/>
          <w:u w:val="single"/>
        </w:rPr>
        <w:t>Child Safe Environment Policy</w:t>
      </w:r>
      <w:r w:rsidRPr="00104764">
        <w:rPr>
          <w:rFonts w:cs="Calibri"/>
        </w:rPr>
        <w:t xml:space="preserve"> and related policies and procedures. Effective risk management is at the core of child safety and wellbeing</w:t>
      </w:r>
    </w:p>
    <w:p w14:paraId="4311136D" w14:textId="77777777" w:rsidR="00325079" w:rsidRPr="00104764" w:rsidRDefault="00325079" w:rsidP="00152FC0">
      <w:pPr>
        <w:pStyle w:val="policybody"/>
        <w:rPr>
          <w:rFonts w:cs="Calibri"/>
          <w:noProof/>
        </w:rPr>
      </w:pPr>
      <w:r w:rsidRPr="00104764">
        <w:rPr>
          <w:rFonts w:cs="Calibri"/>
        </w:rPr>
        <w:t xml:space="preserve">The </w:t>
      </w:r>
      <w:r w:rsidRPr="00104764">
        <w:rPr>
          <w:rFonts w:cs="Calibri"/>
          <w:i/>
          <w:iCs/>
        </w:rPr>
        <w:t>Education and Care Services National Law</w:t>
      </w:r>
      <w:r w:rsidRPr="00104764">
        <w:rPr>
          <w:rFonts w:cs="Calibri"/>
        </w:rPr>
        <w:t xml:space="preserve"> and </w:t>
      </w:r>
      <w:r w:rsidRPr="00104764">
        <w:rPr>
          <w:rFonts w:cs="Calibri"/>
          <w:i/>
          <w:iCs/>
        </w:rPr>
        <w:t>Regulations</w:t>
      </w:r>
      <w:r w:rsidRPr="00104764">
        <w:rPr>
          <w:rFonts w:cs="Calibri"/>
        </w:rPr>
        <w:t xml:space="preserve"> and the National Quality Standard require us to take reasonable steps to protect children from harm and hazards and to have systems in place to manage risks</w:t>
      </w:r>
    </w:p>
    <w:p w14:paraId="01231C5C" w14:textId="77777777" w:rsidR="00325079" w:rsidRPr="00104764" w:rsidRDefault="00325079" w:rsidP="00152FC0">
      <w:pPr>
        <w:pStyle w:val="policybody"/>
        <w:rPr>
          <w:rFonts w:cs="Calibri"/>
          <w:lang w:val="en-US"/>
        </w:rPr>
      </w:pPr>
      <w:r w:rsidRPr="00104764">
        <w:rPr>
          <w:rFonts w:cs="Calibri"/>
          <w:noProof/>
        </w:rPr>
        <w:t>This Plan is a required under the NSW Child Safe Scheme. It also helps fulfil our obligation under the Reportable Conduct Scheme to have systems in place for preventing, detecting and responding to reportable conduct</w:t>
      </w:r>
    </w:p>
    <w:p w14:paraId="173C882D" w14:textId="4CCBE989" w:rsidR="00325079" w:rsidRPr="00104764" w:rsidRDefault="00325079" w:rsidP="00C063ED">
      <w:pPr>
        <w:pStyle w:val="policybody"/>
        <w:rPr>
          <w:rFonts w:cs="Calibri"/>
        </w:rPr>
      </w:pPr>
      <w:r w:rsidRPr="00104764">
        <w:rPr>
          <w:rStyle w:val="Hyperlink"/>
          <w:rFonts w:eastAsia="Calibri" w:cs="Calibri"/>
          <w:color w:val="auto"/>
          <w:u w:val="none"/>
        </w:rPr>
        <w:t>Risk management is a shared responsibility for all staff, families and the community. At our service, risk management is overseen by the approved provider and nominated supervisor</w:t>
      </w:r>
    </w:p>
    <w:p w14:paraId="0840F746" w14:textId="77777777" w:rsidR="00325079" w:rsidRPr="00104764" w:rsidRDefault="00325079" w:rsidP="00152FC0">
      <w:pPr>
        <w:pStyle w:val="NJ1"/>
        <w:rPr>
          <w:rFonts w:cs="Calibri"/>
        </w:rPr>
      </w:pPr>
      <w:r w:rsidRPr="00104764">
        <w:rPr>
          <w:rFonts w:cs="Calibri"/>
        </w:rPr>
        <w:t>CHILD SAFE RISK MANAGEMENT PLAN</w:t>
      </w:r>
    </w:p>
    <w:p w14:paraId="3F5AF280" w14:textId="1A901001" w:rsidR="00325079" w:rsidRPr="000B0AEA" w:rsidRDefault="00325079" w:rsidP="00152FC0">
      <w:pPr>
        <w:pStyle w:val="policybody"/>
        <w:rPr>
          <w:rFonts w:cs="Calibri"/>
          <w:color w:val="000000" w:themeColor="text1"/>
        </w:rPr>
      </w:pPr>
      <w:r w:rsidRPr="00104764">
        <w:rPr>
          <w:rFonts w:cs="Calibri"/>
        </w:rPr>
        <w:t xml:space="preserve">The </w:t>
      </w:r>
      <w:r w:rsidRPr="000B0AEA">
        <w:rPr>
          <w:rFonts w:cs="Calibri"/>
          <w:color w:val="000000" w:themeColor="text1"/>
        </w:rPr>
        <w:t>Child Safe Risk Management Plan is</w:t>
      </w:r>
      <w:r w:rsidR="00BC12C8" w:rsidRPr="000B0AEA">
        <w:rPr>
          <w:rFonts w:cs="Calibri"/>
          <w:color w:val="000000" w:themeColor="text1"/>
        </w:rPr>
        <w:t xml:space="preserve"> in the </w:t>
      </w:r>
      <w:r w:rsidR="003E1F1B" w:rsidRPr="000B0AEA">
        <w:rPr>
          <w:rFonts w:cs="Calibri"/>
          <w:color w:val="000000" w:themeColor="text1"/>
        </w:rPr>
        <w:t>back office</w:t>
      </w:r>
    </w:p>
    <w:p w14:paraId="1DC038B0" w14:textId="7DE5BF67" w:rsidR="00AF70DA" w:rsidRPr="000B0AEA" w:rsidRDefault="00AF70DA" w:rsidP="009B07E0">
      <w:pPr>
        <w:pStyle w:val="policybody"/>
        <w:rPr>
          <w:rFonts w:cs="Calibri"/>
          <w:color w:val="000000" w:themeColor="text1"/>
        </w:rPr>
      </w:pPr>
      <w:r w:rsidRPr="000B0AEA">
        <w:rPr>
          <w:rFonts w:cs="Calibri"/>
          <w:color w:val="000000" w:themeColor="text1"/>
        </w:rPr>
        <w:t xml:space="preserve">This risk management plan template has been adapted from </w:t>
      </w:r>
      <w:hyperlink r:id="rId14" w:history="1">
        <w:r w:rsidRPr="000B0AEA">
          <w:rPr>
            <w:rStyle w:val="Hyperlink"/>
            <w:rFonts w:cs="Calibri"/>
            <w:color w:val="000000" w:themeColor="text1"/>
            <w:u w:val="none"/>
          </w:rPr>
          <w:t>NSW Office of the Children’s Guardian’s Child Safe Risk Management Plan Template</w:t>
        </w:r>
      </w:hyperlink>
    </w:p>
    <w:p w14:paraId="66C34793" w14:textId="77777777" w:rsidR="00325079" w:rsidRPr="000B0AEA" w:rsidRDefault="00325079" w:rsidP="00152FC0">
      <w:pPr>
        <w:pStyle w:val="policybody"/>
        <w:rPr>
          <w:rFonts w:cs="Calibri"/>
          <w:color w:val="000000" w:themeColor="text1"/>
        </w:rPr>
      </w:pPr>
      <w:r w:rsidRPr="000B0AEA">
        <w:rPr>
          <w:rFonts w:cs="Calibri"/>
          <w:color w:val="000000" w:themeColor="text1"/>
        </w:rPr>
        <w:t xml:space="preserve">The plan identifies, analyses and plans to control risks of harm to children. It covers situational, vulnerability, propensity and institutional risks – areas that were identified by the </w:t>
      </w:r>
      <w:hyperlink r:id="rId15" w:history="1">
        <w:r w:rsidRPr="000B0AEA">
          <w:rPr>
            <w:rStyle w:val="ListParagraphChar"/>
            <w:rFonts w:cs="Calibri"/>
            <w:color w:val="000000" w:themeColor="text1"/>
          </w:rPr>
          <w:t>Royal Commission into Institutional Responses to Child Sexual Abuse</w:t>
        </w:r>
      </w:hyperlink>
      <w:r w:rsidRPr="000B0AEA">
        <w:rPr>
          <w:rStyle w:val="ListParagraphChar"/>
          <w:rFonts w:cs="Calibri"/>
          <w:color w:val="000000" w:themeColor="text1"/>
        </w:rPr>
        <w:t xml:space="preserve"> </w:t>
      </w:r>
    </w:p>
    <w:p w14:paraId="6C9DBA8D" w14:textId="77777777" w:rsidR="00325079" w:rsidRPr="00104764" w:rsidRDefault="00325079" w:rsidP="00152FC0">
      <w:pPr>
        <w:pStyle w:val="policybody"/>
        <w:rPr>
          <w:rFonts w:cs="Calibri"/>
        </w:rPr>
      </w:pPr>
      <w:r w:rsidRPr="000B0AEA">
        <w:rPr>
          <w:rFonts w:cs="Calibri"/>
          <w:color w:val="000000" w:themeColor="text1"/>
        </w:rPr>
        <w:t xml:space="preserve">We </w:t>
      </w:r>
      <w:r w:rsidRPr="00104764">
        <w:rPr>
          <w:rFonts w:cs="Calibri"/>
        </w:rPr>
        <w:t>balance the risk of harm with children’s right to privacy, autonomy, access to information, social connections and to participate safely in activities they enjoy, and which help them develop and learn</w:t>
      </w:r>
    </w:p>
    <w:p w14:paraId="7A0A9F7E" w14:textId="21CEFDBE" w:rsidR="00325079" w:rsidRPr="00104764" w:rsidRDefault="00325079" w:rsidP="00152FC0">
      <w:pPr>
        <w:pStyle w:val="policybody"/>
        <w:rPr>
          <w:rFonts w:cs="Calibri"/>
        </w:rPr>
      </w:pPr>
      <w:r w:rsidRPr="00104764">
        <w:rPr>
          <w:rFonts w:cs="Calibri"/>
        </w:rPr>
        <w:t>The Child Safe Risk Management Plan is concerned with protecting children from harm, including various forms of abuse and neglect</w:t>
      </w:r>
    </w:p>
    <w:p w14:paraId="049590C0" w14:textId="2423BB65" w:rsidR="00325079" w:rsidRPr="000B0AEA" w:rsidRDefault="00325079" w:rsidP="00152FC0">
      <w:pPr>
        <w:pStyle w:val="policybody"/>
        <w:rPr>
          <w:rFonts w:cs="Calibri"/>
          <w:color w:val="000000" w:themeColor="text1"/>
        </w:rPr>
      </w:pPr>
      <w:r w:rsidRPr="00104764">
        <w:rPr>
          <w:rFonts w:cs="Calibri"/>
        </w:rPr>
        <w:t xml:space="preserve">It is distinct from our other risk management assessments and plans required under other laws concerning, for </w:t>
      </w:r>
      <w:r w:rsidRPr="000B0AEA">
        <w:rPr>
          <w:rFonts w:cs="Calibri"/>
          <w:color w:val="000000" w:themeColor="text1"/>
        </w:rPr>
        <w:t xml:space="preserve">example: work health and safety, children’s sleep and rest, excursions, </w:t>
      </w:r>
      <w:r w:rsidRPr="000B0AEA">
        <w:rPr>
          <w:rFonts w:cs="Calibri"/>
          <w:color w:val="000000" w:themeColor="text1"/>
        </w:rPr>
        <w:lastRenderedPageBreak/>
        <w:t>transport, the safe arrival of children, emergencies and evacuations, and incidents, injuries, trauma and illness. The risk assessments and plans for these areas are contained as an attachment to the relevant policy</w:t>
      </w:r>
      <w:r w:rsidR="003C2486" w:rsidRPr="000B0AEA">
        <w:rPr>
          <w:rFonts w:cs="Calibri"/>
          <w:color w:val="000000" w:themeColor="text1"/>
        </w:rPr>
        <w:t xml:space="preserve">. </w:t>
      </w:r>
    </w:p>
    <w:p w14:paraId="1464D88F" w14:textId="1ECBC4EE" w:rsidR="00325079" w:rsidRPr="000B0AEA" w:rsidRDefault="00325079" w:rsidP="001B39AB">
      <w:pPr>
        <w:pStyle w:val="policybody"/>
        <w:rPr>
          <w:rFonts w:cs="Calibri"/>
          <w:color w:val="000000" w:themeColor="text1"/>
        </w:rPr>
      </w:pPr>
      <w:r w:rsidRPr="000B0AEA">
        <w:rPr>
          <w:rFonts w:cs="Calibri"/>
          <w:color w:val="000000" w:themeColor="text1"/>
        </w:rPr>
        <w:t>We add all new programs, activities, events, equipment to this Child Safe Risk Management Plan</w:t>
      </w:r>
    </w:p>
    <w:p w14:paraId="7BD497A0" w14:textId="77777777" w:rsidR="00325079" w:rsidRPr="00104764" w:rsidRDefault="00325079" w:rsidP="00670DAA">
      <w:pPr>
        <w:pStyle w:val="NJ2"/>
        <w:rPr>
          <w:rFonts w:cs="Calibri"/>
        </w:rPr>
      </w:pPr>
      <w:r w:rsidRPr="00104764">
        <w:rPr>
          <w:rFonts w:cs="Calibri"/>
        </w:rPr>
        <w:t>Types of risks we cover</w:t>
      </w:r>
    </w:p>
    <w:tbl>
      <w:tblPr>
        <w:tblStyle w:val="TableGridLight"/>
        <w:tblW w:w="0" w:type="auto"/>
        <w:tblLook w:val="04A0" w:firstRow="1" w:lastRow="0" w:firstColumn="1" w:lastColumn="0" w:noHBand="0" w:noVBand="1"/>
      </w:tblPr>
      <w:tblGrid>
        <w:gridCol w:w="1964"/>
        <w:gridCol w:w="7052"/>
      </w:tblGrid>
      <w:tr w:rsidR="00B360D7" w:rsidRPr="00104764" w14:paraId="726EA69D" w14:textId="77777777" w:rsidTr="00A548DB">
        <w:tc>
          <w:tcPr>
            <w:tcW w:w="10343" w:type="dxa"/>
            <w:gridSpan w:val="2"/>
          </w:tcPr>
          <w:p w14:paraId="55EC33BB" w14:textId="77777777" w:rsidR="00B360D7" w:rsidRPr="00A548DB" w:rsidRDefault="00B360D7" w:rsidP="009A0A37">
            <w:pPr>
              <w:spacing w:line="276" w:lineRule="auto"/>
              <w:rPr>
                <w:rFonts w:ascii="Calibri" w:hAnsi="Calibri" w:cs="Calibri"/>
                <w:b/>
                <w:bCs/>
                <w:sz w:val="22"/>
                <w:szCs w:val="22"/>
              </w:rPr>
            </w:pPr>
            <w:r w:rsidRPr="00A548DB">
              <w:rPr>
                <w:rFonts w:ascii="Calibri" w:hAnsi="Calibri" w:cs="Calibri"/>
                <w:b/>
                <w:bCs/>
                <w:sz w:val="22"/>
                <w:szCs w:val="22"/>
              </w:rPr>
              <w:t>Situational risks</w:t>
            </w:r>
          </w:p>
          <w:p w14:paraId="61897C33" w14:textId="77777777" w:rsidR="00B360D7" w:rsidRPr="00A548DB" w:rsidRDefault="00B360D7" w:rsidP="009A0A37">
            <w:pPr>
              <w:spacing w:line="276" w:lineRule="auto"/>
              <w:rPr>
                <w:rFonts w:ascii="Calibri" w:hAnsi="Calibri" w:cs="Calibri"/>
                <w:sz w:val="22"/>
                <w:szCs w:val="22"/>
              </w:rPr>
            </w:pPr>
            <w:r w:rsidRPr="00A548DB">
              <w:rPr>
                <w:rFonts w:ascii="Calibri" w:hAnsi="Calibri" w:cs="Calibri"/>
                <w:sz w:val="22"/>
                <w:szCs w:val="22"/>
              </w:rPr>
              <w:t xml:space="preserve">Arising from </w:t>
            </w:r>
            <w:r w:rsidRPr="00A548DB">
              <w:rPr>
                <w:rFonts w:ascii="Calibri" w:hAnsi="Calibri" w:cs="Calibri"/>
                <w:b/>
                <w:bCs/>
                <w:sz w:val="22"/>
                <w:szCs w:val="22"/>
              </w:rPr>
              <w:t>the environment</w:t>
            </w:r>
            <w:r w:rsidRPr="00A548DB">
              <w:rPr>
                <w:rFonts w:ascii="Calibri" w:hAnsi="Calibri" w:cs="Calibri"/>
                <w:sz w:val="22"/>
                <w:szCs w:val="22"/>
              </w:rPr>
              <w:t xml:space="preserve"> - the specific characteristics of the activities and the physical, digital and online environments in which activities occur. For example (NOT LIMITED TO):</w:t>
            </w:r>
          </w:p>
        </w:tc>
      </w:tr>
      <w:tr w:rsidR="00B360D7" w:rsidRPr="00104764" w14:paraId="0C846909" w14:textId="77777777" w:rsidTr="00A548DB">
        <w:tc>
          <w:tcPr>
            <w:tcW w:w="2100" w:type="dxa"/>
          </w:tcPr>
          <w:p w14:paraId="19FAB911" w14:textId="77777777" w:rsidR="00B360D7" w:rsidRPr="00A548DB" w:rsidRDefault="00B360D7" w:rsidP="009A0A37">
            <w:pPr>
              <w:spacing w:line="276" w:lineRule="auto"/>
              <w:rPr>
                <w:rFonts w:ascii="Calibri" w:hAnsi="Calibri" w:cs="Calibri"/>
                <w:sz w:val="22"/>
                <w:szCs w:val="22"/>
              </w:rPr>
            </w:pPr>
            <w:r w:rsidRPr="00A548DB">
              <w:rPr>
                <w:rFonts w:ascii="Calibri" w:hAnsi="Calibri" w:cs="Calibri"/>
                <w:sz w:val="22"/>
                <w:szCs w:val="22"/>
              </w:rPr>
              <w:t>Physical, digital and online environment</w:t>
            </w:r>
          </w:p>
        </w:tc>
        <w:tc>
          <w:tcPr>
            <w:tcW w:w="8243" w:type="dxa"/>
          </w:tcPr>
          <w:p w14:paraId="429A8789" w14:textId="77777777" w:rsidR="00B360D7" w:rsidRPr="00A548DB" w:rsidRDefault="00B360D7" w:rsidP="009A0A37">
            <w:pPr>
              <w:pStyle w:val="ListParagraph"/>
              <w:numPr>
                <w:ilvl w:val="0"/>
                <w:numId w:val="13"/>
              </w:numPr>
              <w:spacing w:line="276" w:lineRule="auto"/>
              <w:rPr>
                <w:rFonts w:ascii="Calibri" w:hAnsi="Calibri" w:cs="Calibri"/>
                <w:sz w:val="22"/>
                <w:szCs w:val="22"/>
              </w:rPr>
            </w:pPr>
            <w:r w:rsidRPr="00A548DB">
              <w:rPr>
                <w:rFonts w:ascii="Calibri" w:hAnsi="Calibri" w:cs="Calibri"/>
                <w:sz w:val="22"/>
                <w:szCs w:val="22"/>
              </w:rPr>
              <w:t>Whether it allows for adults to be alone with children, unseen by others</w:t>
            </w:r>
          </w:p>
          <w:p w14:paraId="3D4E5BC0" w14:textId="77777777" w:rsidR="00B360D7" w:rsidRPr="00A548DB" w:rsidRDefault="00B360D7" w:rsidP="009A0A37">
            <w:pPr>
              <w:pStyle w:val="ListParagraph"/>
              <w:numPr>
                <w:ilvl w:val="0"/>
                <w:numId w:val="13"/>
              </w:numPr>
              <w:spacing w:line="276" w:lineRule="auto"/>
              <w:rPr>
                <w:rFonts w:ascii="Calibri" w:hAnsi="Calibri" w:cs="Calibri"/>
                <w:sz w:val="22"/>
                <w:szCs w:val="22"/>
              </w:rPr>
            </w:pPr>
            <w:r w:rsidRPr="00A548DB">
              <w:rPr>
                <w:rFonts w:ascii="Calibri" w:hAnsi="Calibri" w:cs="Calibri"/>
                <w:sz w:val="22"/>
                <w:szCs w:val="22"/>
              </w:rPr>
              <w:t>Whether educators have a ‘line of sight’</w:t>
            </w:r>
          </w:p>
          <w:p w14:paraId="0222AB72" w14:textId="77777777" w:rsidR="00B360D7" w:rsidRPr="00A548DB" w:rsidRDefault="00B360D7" w:rsidP="009A0A37">
            <w:pPr>
              <w:pStyle w:val="ListParagraph"/>
              <w:numPr>
                <w:ilvl w:val="0"/>
                <w:numId w:val="13"/>
              </w:numPr>
              <w:spacing w:line="276" w:lineRule="auto"/>
              <w:rPr>
                <w:rFonts w:ascii="Calibri" w:hAnsi="Calibri" w:cs="Calibri"/>
                <w:sz w:val="22"/>
                <w:szCs w:val="22"/>
              </w:rPr>
            </w:pPr>
            <w:r w:rsidRPr="00A548DB">
              <w:rPr>
                <w:rFonts w:ascii="Calibri" w:hAnsi="Calibri" w:cs="Calibri"/>
                <w:sz w:val="22"/>
                <w:szCs w:val="22"/>
              </w:rPr>
              <w:t>Location/layout of children’s toilets and nappy changing areas</w:t>
            </w:r>
          </w:p>
          <w:p w14:paraId="0717EDF6" w14:textId="77777777" w:rsidR="00B360D7" w:rsidRPr="00A548DB" w:rsidRDefault="00B360D7" w:rsidP="009A0A37">
            <w:pPr>
              <w:pStyle w:val="ListParagraph"/>
              <w:numPr>
                <w:ilvl w:val="0"/>
                <w:numId w:val="13"/>
              </w:numPr>
              <w:spacing w:line="276" w:lineRule="auto"/>
              <w:rPr>
                <w:rFonts w:ascii="Calibri" w:hAnsi="Calibri" w:cs="Calibri"/>
                <w:sz w:val="22"/>
                <w:szCs w:val="22"/>
              </w:rPr>
            </w:pPr>
            <w:r w:rsidRPr="00A548DB">
              <w:rPr>
                <w:rFonts w:ascii="Calibri" w:hAnsi="Calibri" w:cs="Calibri"/>
                <w:sz w:val="22"/>
                <w:szCs w:val="22"/>
              </w:rPr>
              <w:t>Location/layout of sleep and rest areas</w:t>
            </w:r>
          </w:p>
          <w:p w14:paraId="3C10BD07" w14:textId="77777777" w:rsidR="00B360D7" w:rsidRPr="00A548DB" w:rsidRDefault="00B360D7" w:rsidP="009A0A37">
            <w:pPr>
              <w:pStyle w:val="ListParagraph"/>
              <w:numPr>
                <w:ilvl w:val="0"/>
                <w:numId w:val="13"/>
              </w:numPr>
              <w:spacing w:line="276" w:lineRule="auto"/>
              <w:rPr>
                <w:rFonts w:ascii="Calibri" w:hAnsi="Calibri" w:cs="Calibri"/>
                <w:sz w:val="22"/>
                <w:szCs w:val="22"/>
              </w:rPr>
            </w:pPr>
            <w:r w:rsidRPr="00A548DB">
              <w:rPr>
                <w:rFonts w:ascii="Calibri" w:hAnsi="Calibri" w:cs="Calibri"/>
                <w:sz w:val="22"/>
                <w:szCs w:val="22"/>
              </w:rPr>
              <w:t>Playgrounds and play equipment</w:t>
            </w:r>
          </w:p>
          <w:p w14:paraId="69308B06" w14:textId="77777777" w:rsidR="00B360D7" w:rsidRPr="00A548DB" w:rsidRDefault="00B360D7" w:rsidP="009A0A37">
            <w:pPr>
              <w:pStyle w:val="ListParagraph"/>
              <w:numPr>
                <w:ilvl w:val="0"/>
                <w:numId w:val="13"/>
              </w:numPr>
              <w:spacing w:line="276" w:lineRule="auto"/>
              <w:rPr>
                <w:rFonts w:ascii="Calibri" w:hAnsi="Calibri" w:cs="Calibri"/>
                <w:sz w:val="22"/>
                <w:szCs w:val="22"/>
              </w:rPr>
            </w:pPr>
            <w:r w:rsidRPr="00A548DB">
              <w:rPr>
                <w:rFonts w:ascii="Calibri" w:hAnsi="Calibri" w:cs="Calibri"/>
                <w:sz w:val="22"/>
                <w:szCs w:val="22"/>
              </w:rPr>
              <w:t>Temporary renovations</w:t>
            </w:r>
          </w:p>
          <w:p w14:paraId="06525FC4" w14:textId="77777777" w:rsidR="00B360D7" w:rsidRPr="00A548DB" w:rsidRDefault="00B360D7" w:rsidP="009A0A37">
            <w:pPr>
              <w:pStyle w:val="ListParagraph"/>
              <w:numPr>
                <w:ilvl w:val="0"/>
                <w:numId w:val="13"/>
              </w:numPr>
              <w:spacing w:line="276" w:lineRule="auto"/>
              <w:rPr>
                <w:rFonts w:ascii="Calibri" w:hAnsi="Calibri" w:cs="Calibri"/>
                <w:sz w:val="22"/>
                <w:szCs w:val="22"/>
              </w:rPr>
            </w:pPr>
            <w:r w:rsidRPr="00A548DB">
              <w:rPr>
                <w:rFonts w:ascii="Calibri" w:hAnsi="Calibri" w:cs="Calibri"/>
                <w:sz w:val="22"/>
                <w:szCs w:val="22"/>
              </w:rPr>
              <w:t>Photography, personal and service devices (e.g., phone, tablet, smart watches, USBs etc) and social media usage by children and adults</w:t>
            </w:r>
          </w:p>
          <w:p w14:paraId="21309BFA" w14:textId="77777777" w:rsidR="00B360D7" w:rsidRPr="00A548DB" w:rsidRDefault="00B360D7" w:rsidP="009A0A37">
            <w:pPr>
              <w:pStyle w:val="ListParagraph"/>
              <w:numPr>
                <w:ilvl w:val="0"/>
                <w:numId w:val="13"/>
              </w:numPr>
              <w:spacing w:line="276" w:lineRule="auto"/>
              <w:rPr>
                <w:rFonts w:ascii="Calibri" w:hAnsi="Calibri" w:cs="Calibri"/>
                <w:sz w:val="22"/>
                <w:szCs w:val="22"/>
              </w:rPr>
            </w:pPr>
            <w:r w:rsidRPr="00A548DB">
              <w:rPr>
                <w:rFonts w:ascii="Calibri" w:hAnsi="Calibri" w:cs="Calibri"/>
                <w:sz w:val="22"/>
                <w:szCs w:val="22"/>
              </w:rPr>
              <w:t>AI, optical surveillance (CCTV)</w:t>
            </w:r>
          </w:p>
          <w:p w14:paraId="60DC7B05" w14:textId="77777777" w:rsidR="00B360D7" w:rsidRPr="00A548DB" w:rsidRDefault="00B360D7" w:rsidP="009A0A37">
            <w:pPr>
              <w:pStyle w:val="ListParagraph"/>
              <w:numPr>
                <w:ilvl w:val="0"/>
                <w:numId w:val="13"/>
              </w:numPr>
              <w:spacing w:line="276" w:lineRule="auto"/>
              <w:rPr>
                <w:rFonts w:ascii="Calibri" w:hAnsi="Calibri" w:cs="Calibri"/>
                <w:sz w:val="22"/>
                <w:szCs w:val="22"/>
              </w:rPr>
            </w:pPr>
            <w:r w:rsidRPr="00A548DB">
              <w:rPr>
                <w:rFonts w:ascii="Calibri" w:hAnsi="Calibri" w:cs="Calibri"/>
                <w:sz w:val="22"/>
                <w:szCs w:val="22"/>
              </w:rPr>
              <w:t>Capture, use, access, storage and security of children’s personal information, incl. images and videos</w:t>
            </w:r>
          </w:p>
          <w:p w14:paraId="05684750" w14:textId="77777777" w:rsidR="00B360D7" w:rsidRPr="00A548DB" w:rsidRDefault="00B360D7" w:rsidP="009A0A37">
            <w:pPr>
              <w:pStyle w:val="ListParagraph"/>
              <w:numPr>
                <w:ilvl w:val="0"/>
                <w:numId w:val="13"/>
              </w:numPr>
              <w:spacing w:line="276" w:lineRule="auto"/>
              <w:rPr>
                <w:rFonts w:ascii="Calibri" w:hAnsi="Calibri" w:cs="Calibri"/>
                <w:sz w:val="22"/>
                <w:szCs w:val="22"/>
              </w:rPr>
            </w:pPr>
            <w:r w:rsidRPr="00A548DB">
              <w:rPr>
                <w:rFonts w:ascii="Calibri" w:hAnsi="Calibri" w:cs="Calibri"/>
                <w:sz w:val="22"/>
                <w:szCs w:val="22"/>
              </w:rPr>
              <w:t>Furniture and equipment placement, building/landscape structures and spaces</w:t>
            </w:r>
          </w:p>
        </w:tc>
      </w:tr>
      <w:tr w:rsidR="00B360D7" w:rsidRPr="00104764" w14:paraId="6741E44B" w14:textId="77777777" w:rsidTr="00A548DB">
        <w:tc>
          <w:tcPr>
            <w:tcW w:w="2100" w:type="dxa"/>
          </w:tcPr>
          <w:p w14:paraId="4EBE2EBF" w14:textId="77777777" w:rsidR="00B360D7" w:rsidRPr="00A548DB" w:rsidRDefault="00B360D7" w:rsidP="009A0A37">
            <w:pPr>
              <w:spacing w:line="276" w:lineRule="auto"/>
              <w:rPr>
                <w:rFonts w:ascii="Calibri" w:hAnsi="Calibri" w:cs="Calibri"/>
                <w:sz w:val="22"/>
                <w:szCs w:val="22"/>
              </w:rPr>
            </w:pPr>
            <w:r w:rsidRPr="00A548DB">
              <w:rPr>
                <w:rFonts w:ascii="Calibri" w:hAnsi="Calibri" w:cs="Calibri"/>
                <w:sz w:val="22"/>
                <w:szCs w:val="22"/>
              </w:rPr>
              <w:t>During specific activities, including high risk activities or special events</w:t>
            </w:r>
          </w:p>
        </w:tc>
        <w:tc>
          <w:tcPr>
            <w:tcW w:w="8243" w:type="dxa"/>
          </w:tcPr>
          <w:p w14:paraId="7114433B" w14:textId="77777777" w:rsidR="00B360D7" w:rsidRPr="00A548DB" w:rsidRDefault="00B360D7" w:rsidP="009A0A37">
            <w:pPr>
              <w:spacing w:line="276" w:lineRule="auto"/>
              <w:rPr>
                <w:rFonts w:ascii="Calibri" w:hAnsi="Calibri" w:cs="Calibri"/>
                <w:sz w:val="22"/>
                <w:szCs w:val="22"/>
              </w:rPr>
            </w:pPr>
            <w:r w:rsidRPr="00A548DB">
              <w:rPr>
                <w:rFonts w:ascii="Calibri" w:hAnsi="Calibri" w:cs="Calibri"/>
                <w:sz w:val="22"/>
                <w:szCs w:val="22"/>
              </w:rPr>
              <w:t>E.g. play, eating and drinking, nappy changing, using the toilet, rest and sleep, special events with visitors, transitions, travelling to other care and education services, outdoor vs indoor play, excursions, administering medications, during illness and injury, emergencies, water-based activities, concerts or family information days, renovations</w:t>
            </w:r>
          </w:p>
          <w:p w14:paraId="31641337" w14:textId="77777777" w:rsidR="00B360D7" w:rsidRPr="00A548DB" w:rsidRDefault="00B360D7" w:rsidP="009A0A37">
            <w:pPr>
              <w:spacing w:line="276" w:lineRule="auto"/>
              <w:rPr>
                <w:rFonts w:ascii="Calibri" w:hAnsi="Calibri" w:cs="Calibri"/>
                <w:sz w:val="22"/>
                <w:szCs w:val="22"/>
              </w:rPr>
            </w:pPr>
          </w:p>
        </w:tc>
      </w:tr>
      <w:tr w:rsidR="00B360D7" w:rsidRPr="00104764" w14:paraId="43920585" w14:textId="77777777" w:rsidTr="00A548DB">
        <w:tc>
          <w:tcPr>
            <w:tcW w:w="2100" w:type="dxa"/>
          </w:tcPr>
          <w:p w14:paraId="65DFFDBE" w14:textId="77777777" w:rsidR="00B360D7" w:rsidRPr="00A548DB" w:rsidRDefault="00B360D7" w:rsidP="009A0A37">
            <w:pPr>
              <w:spacing w:line="276" w:lineRule="auto"/>
              <w:rPr>
                <w:rFonts w:ascii="Calibri" w:hAnsi="Calibri" w:cs="Calibri"/>
                <w:sz w:val="22"/>
                <w:szCs w:val="22"/>
              </w:rPr>
            </w:pPr>
            <w:r w:rsidRPr="00A548DB">
              <w:rPr>
                <w:rFonts w:ascii="Calibri" w:hAnsi="Calibri" w:cs="Calibri"/>
                <w:sz w:val="22"/>
                <w:szCs w:val="22"/>
              </w:rPr>
              <w:t>The type of contact between an adult and a child during an activity</w:t>
            </w:r>
          </w:p>
        </w:tc>
        <w:tc>
          <w:tcPr>
            <w:tcW w:w="8243" w:type="dxa"/>
          </w:tcPr>
          <w:p w14:paraId="5D163C76" w14:textId="77777777" w:rsidR="00B360D7" w:rsidRPr="00A548DB" w:rsidRDefault="00B360D7" w:rsidP="009A0A37">
            <w:pPr>
              <w:spacing w:line="276" w:lineRule="auto"/>
              <w:rPr>
                <w:rFonts w:ascii="Calibri" w:hAnsi="Calibri" w:cs="Calibri"/>
                <w:sz w:val="22"/>
                <w:szCs w:val="22"/>
              </w:rPr>
            </w:pPr>
            <w:r w:rsidRPr="00A548DB">
              <w:rPr>
                <w:rFonts w:ascii="Calibri" w:hAnsi="Calibri" w:cs="Calibri"/>
                <w:sz w:val="22"/>
                <w:szCs w:val="22"/>
              </w:rPr>
              <w:t>E.g., does it involve physical contact as in changing a nappy or comforting a child, could the interaction result in an emotional dependence on adults?</w:t>
            </w:r>
          </w:p>
          <w:p w14:paraId="391A5DEC" w14:textId="77777777" w:rsidR="00B360D7" w:rsidRPr="00A548DB" w:rsidRDefault="00B360D7" w:rsidP="009A0A37">
            <w:pPr>
              <w:spacing w:line="276" w:lineRule="auto"/>
              <w:rPr>
                <w:rFonts w:ascii="Calibri" w:hAnsi="Calibri" w:cs="Calibri"/>
                <w:sz w:val="22"/>
                <w:szCs w:val="22"/>
              </w:rPr>
            </w:pPr>
          </w:p>
        </w:tc>
      </w:tr>
      <w:tr w:rsidR="00B360D7" w:rsidRPr="00104764" w14:paraId="6F4FC3DA" w14:textId="77777777" w:rsidTr="00A548DB">
        <w:tc>
          <w:tcPr>
            <w:tcW w:w="2100" w:type="dxa"/>
          </w:tcPr>
          <w:p w14:paraId="53EA908A" w14:textId="77777777" w:rsidR="00B360D7" w:rsidRPr="00A548DB" w:rsidRDefault="00B360D7" w:rsidP="009A0A37">
            <w:pPr>
              <w:spacing w:line="276" w:lineRule="auto"/>
              <w:rPr>
                <w:rFonts w:ascii="Calibri" w:hAnsi="Calibri" w:cs="Calibri"/>
                <w:sz w:val="22"/>
                <w:szCs w:val="22"/>
              </w:rPr>
            </w:pPr>
            <w:r w:rsidRPr="00A548DB">
              <w:rPr>
                <w:rFonts w:ascii="Calibri" w:hAnsi="Calibri" w:cs="Calibri"/>
                <w:sz w:val="22"/>
                <w:szCs w:val="22"/>
              </w:rPr>
              <w:t>Supervision arrangements</w:t>
            </w:r>
          </w:p>
        </w:tc>
        <w:tc>
          <w:tcPr>
            <w:tcW w:w="8243" w:type="dxa"/>
          </w:tcPr>
          <w:p w14:paraId="68B7D413" w14:textId="77777777" w:rsidR="00B360D7" w:rsidRPr="00A548DB" w:rsidRDefault="00B360D7" w:rsidP="009A0A37">
            <w:pPr>
              <w:spacing w:line="276" w:lineRule="auto"/>
              <w:rPr>
                <w:rFonts w:ascii="Calibri" w:hAnsi="Calibri" w:cs="Calibri"/>
                <w:sz w:val="22"/>
                <w:szCs w:val="22"/>
              </w:rPr>
            </w:pPr>
            <w:r w:rsidRPr="00A548DB">
              <w:rPr>
                <w:rFonts w:ascii="Calibri" w:hAnsi="Calibri" w:cs="Calibri"/>
                <w:sz w:val="22"/>
                <w:szCs w:val="22"/>
              </w:rPr>
              <w:t>E.g. ratios, during different activities, natural lines of sight – note, this should be balanced with a child’s right to privacy and their need for risky play which allows them to temporarily ‘disappear’</w:t>
            </w:r>
          </w:p>
        </w:tc>
      </w:tr>
    </w:tbl>
    <w:p w14:paraId="0C4A45C7" w14:textId="77777777" w:rsidR="00325079" w:rsidRPr="00104764" w:rsidRDefault="00325079" w:rsidP="005E5A8D">
      <w:pPr>
        <w:rPr>
          <w:rFonts w:ascii="Calibri" w:hAnsi="Calibri" w:cs="Calibri"/>
          <w:sz w:val="22"/>
          <w:szCs w:val="22"/>
        </w:rPr>
      </w:pPr>
    </w:p>
    <w:p w14:paraId="18638E3B" w14:textId="77777777" w:rsidR="00325079" w:rsidRDefault="00325079" w:rsidP="007525E9">
      <w:pPr>
        <w:pStyle w:val="ListParagraph"/>
        <w:rPr>
          <w:rFonts w:ascii="Calibri" w:hAnsi="Calibri" w:cs="Calibri"/>
          <w:sz w:val="22"/>
          <w:szCs w:val="22"/>
        </w:rPr>
      </w:pPr>
    </w:p>
    <w:p w14:paraId="0FFF0D89" w14:textId="77777777" w:rsidR="002749F4" w:rsidRDefault="002749F4" w:rsidP="007525E9">
      <w:pPr>
        <w:pStyle w:val="ListParagraph"/>
        <w:rPr>
          <w:rFonts w:ascii="Calibri" w:hAnsi="Calibri" w:cs="Calibri"/>
          <w:sz w:val="22"/>
          <w:szCs w:val="22"/>
        </w:rPr>
      </w:pPr>
    </w:p>
    <w:p w14:paraId="752396C7" w14:textId="77777777" w:rsidR="002749F4" w:rsidRDefault="002749F4" w:rsidP="007525E9">
      <w:pPr>
        <w:pStyle w:val="ListParagraph"/>
        <w:rPr>
          <w:rFonts w:ascii="Calibri" w:hAnsi="Calibri" w:cs="Calibri"/>
          <w:sz w:val="22"/>
          <w:szCs w:val="22"/>
        </w:rPr>
      </w:pPr>
    </w:p>
    <w:p w14:paraId="7CDC71A4" w14:textId="77777777" w:rsidR="002749F4" w:rsidRPr="00104764" w:rsidRDefault="002749F4" w:rsidP="007525E9">
      <w:pPr>
        <w:pStyle w:val="ListParagraph"/>
        <w:rPr>
          <w:rFonts w:ascii="Calibri" w:hAnsi="Calibri" w:cs="Calibri"/>
          <w:sz w:val="22"/>
          <w:szCs w:val="22"/>
        </w:rPr>
      </w:pPr>
    </w:p>
    <w:tbl>
      <w:tblPr>
        <w:tblStyle w:val="TableGridLight"/>
        <w:tblW w:w="0" w:type="auto"/>
        <w:tblLook w:val="04A0" w:firstRow="1" w:lastRow="0" w:firstColumn="1" w:lastColumn="0" w:noHBand="0" w:noVBand="1"/>
      </w:tblPr>
      <w:tblGrid>
        <w:gridCol w:w="9016"/>
      </w:tblGrid>
      <w:tr w:rsidR="00325079" w:rsidRPr="00104764" w14:paraId="264C5E56" w14:textId="77777777" w:rsidTr="00CD594C">
        <w:tc>
          <w:tcPr>
            <w:tcW w:w="12240" w:type="dxa"/>
          </w:tcPr>
          <w:p w14:paraId="3E5423FB" w14:textId="77777777" w:rsidR="00325079" w:rsidRPr="00104764" w:rsidRDefault="00325079" w:rsidP="006D06E0">
            <w:pPr>
              <w:spacing w:line="276" w:lineRule="auto"/>
              <w:contextualSpacing/>
              <w:rPr>
                <w:rFonts w:ascii="Calibri" w:hAnsi="Calibri" w:cs="Calibri"/>
                <w:b/>
                <w:bCs/>
                <w:sz w:val="22"/>
                <w:szCs w:val="22"/>
              </w:rPr>
            </w:pPr>
            <w:r w:rsidRPr="00104764">
              <w:rPr>
                <w:rFonts w:ascii="Calibri" w:hAnsi="Calibri" w:cs="Calibri"/>
                <w:b/>
                <w:bCs/>
                <w:sz w:val="22"/>
                <w:szCs w:val="22"/>
              </w:rPr>
              <w:lastRenderedPageBreak/>
              <w:t>Vulnerability risks</w:t>
            </w:r>
          </w:p>
          <w:p w14:paraId="3CF53704" w14:textId="77777777" w:rsidR="00325079" w:rsidRPr="00104764" w:rsidRDefault="00325079" w:rsidP="006D06E0">
            <w:pPr>
              <w:spacing w:line="276" w:lineRule="auto"/>
              <w:contextualSpacing/>
              <w:rPr>
                <w:rFonts w:ascii="Calibri" w:hAnsi="Calibri" w:cs="Calibri"/>
                <w:sz w:val="22"/>
                <w:szCs w:val="22"/>
              </w:rPr>
            </w:pPr>
            <w:r w:rsidRPr="00104764">
              <w:rPr>
                <w:rFonts w:ascii="Calibri" w:hAnsi="Calibri" w:cs="Calibri"/>
                <w:sz w:val="22"/>
                <w:szCs w:val="22"/>
              </w:rPr>
              <w:t xml:space="preserve">Arise from the circumstances and </w:t>
            </w:r>
            <w:r w:rsidRPr="00104764">
              <w:rPr>
                <w:rFonts w:ascii="Calibri" w:hAnsi="Calibri" w:cs="Calibri"/>
                <w:b/>
                <w:bCs/>
                <w:sz w:val="22"/>
                <w:szCs w:val="22"/>
              </w:rPr>
              <w:t>characteristics of the child/ren</w:t>
            </w:r>
            <w:r w:rsidRPr="00104764">
              <w:rPr>
                <w:rFonts w:ascii="Calibri" w:hAnsi="Calibri" w:cs="Calibri"/>
                <w:sz w:val="22"/>
                <w:szCs w:val="22"/>
              </w:rPr>
              <w:t xml:space="preserve"> (e.g. that might make them more vulnerable): For example (NOT LIMITED TO):</w:t>
            </w:r>
          </w:p>
        </w:tc>
      </w:tr>
      <w:tr w:rsidR="00325079" w:rsidRPr="00104764" w14:paraId="3B9DBC9D" w14:textId="77777777" w:rsidTr="00CD594C">
        <w:tc>
          <w:tcPr>
            <w:tcW w:w="12240" w:type="dxa"/>
          </w:tcPr>
          <w:p w14:paraId="5ACBC077" w14:textId="77777777" w:rsidR="00325079" w:rsidRPr="00104764" w:rsidRDefault="00325079" w:rsidP="006D06E0">
            <w:pPr>
              <w:spacing w:line="276" w:lineRule="auto"/>
              <w:rPr>
                <w:rFonts w:ascii="Calibri" w:hAnsi="Calibri" w:cs="Calibri"/>
                <w:sz w:val="22"/>
                <w:szCs w:val="22"/>
              </w:rPr>
            </w:pPr>
            <w:r w:rsidRPr="00104764">
              <w:rPr>
                <w:rFonts w:ascii="Calibri" w:hAnsi="Calibri" w:cs="Calibri"/>
                <w:sz w:val="22"/>
                <w:szCs w:val="22"/>
              </w:rPr>
              <w:t>Children, in general, who are more vulnerable to the risk of harm are:</w:t>
            </w:r>
          </w:p>
          <w:p w14:paraId="55A36A0C" w14:textId="77777777" w:rsidR="00325079" w:rsidRPr="00104764" w:rsidRDefault="00325079" w:rsidP="006D06E0">
            <w:pPr>
              <w:pStyle w:val="ListParagraph"/>
              <w:numPr>
                <w:ilvl w:val="0"/>
                <w:numId w:val="13"/>
              </w:numPr>
              <w:spacing w:line="276" w:lineRule="auto"/>
              <w:rPr>
                <w:rFonts w:ascii="Calibri" w:hAnsi="Calibri" w:cs="Calibri"/>
                <w:sz w:val="22"/>
                <w:szCs w:val="22"/>
              </w:rPr>
            </w:pPr>
            <w:r w:rsidRPr="00104764">
              <w:rPr>
                <w:rFonts w:ascii="Calibri" w:hAnsi="Calibri" w:cs="Calibri"/>
                <w:sz w:val="22"/>
                <w:szCs w:val="22"/>
              </w:rPr>
              <w:t>From Aboriginal backgrounds</w:t>
            </w:r>
          </w:p>
          <w:p w14:paraId="79283FDF" w14:textId="77777777" w:rsidR="00325079" w:rsidRPr="00104764" w:rsidRDefault="00325079" w:rsidP="006D06E0">
            <w:pPr>
              <w:pStyle w:val="ListParagraph"/>
              <w:numPr>
                <w:ilvl w:val="0"/>
                <w:numId w:val="13"/>
              </w:numPr>
              <w:spacing w:line="276" w:lineRule="auto"/>
              <w:rPr>
                <w:rFonts w:ascii="Calibri" w:hAnsi="Calibri" w:cs="Calibri"/>
                <w:sz w:val="22"/>
                <w:szCs w:val="22"/>
              </w:rPr>
            </w:pPr>
            <w:r w:rsidRPr="00104764">
              <w:rPr>
                <w:rFonts w:ascii="Calibri" w:hAnsi="Calibri" w:cs="Calibri"/>
                <w:sz w:val="22"/>
                <w:szCs w:val="22"/>
              </w:rPr>
              <w:t>With disability</w:t>
            </w:r>
          </w:p>
          <w:p w14:paraId="18275556" w14:textId="77777777" w:rsidR="00325079" w:rsidRPr="00104764" w:rsidRDefault="00325079" w:rsidP="006D06E0">
            <w:pPr>
              <w:pStyle w:val="ListParagraph"/>
              <w:numPr>
                <w:ilvl w:val="0"/>
                <w:numId w:val="13"/>
              </w:numPr>
              <w:spacing w:line="276" w:lineRule="auto"/>
              <w:rPr>
                <w:rFonts w:ascii="Calibri" w:hAnsi="Calibri" w:cs="Calibri"/>
                <w:sz w:val="22"/>
                <w:szCs w:val="22"/>
              </w:rPr>
            </w:pPr>
            <w:r w:rsidRPr="00104764">
              <w:rPr>
                <w:rFonts w:ascii="Calibri" w:hAnsi="Calibri" w:cs="Calibri"/>
                <w:sz w:val="22"/>
                <w:szCs w:val="22"/>
              </w:rPr>
              <w:t>Newly arrived in Australia</w:t>
            </w:r>
          </w:p>
          <w:p w14:paraId="3801795E" w14:textId="77777777" w:rsidR="00325079" w:rsidRPr="00104764" w:rsidRDefault="00325079" w:rsidP="006D06E0">
            <w:pPr>
              <w:pStyle w:val="ListParagraph"/>
              <w:numPr>
                <w:ilvl w:val="0"/>
                <w:numId w:val="13"/>
              </w:numPr>
              <w:spacing w:line="276" w:lineRule="auto"/>
              <w:rPr>
                <w:rFonts w:ascii="Calibri" w:hAnsi="Calibri" w:cs="Calibri"/>
                <w:sz w:val="22"/>
                <w:szCs w:val="22"/>
              </w:rPr>
            </w:pPr>
            <w:r w:rsidRPr="00104764">
              <w:rPr>
                <w:rFonts w:ascii="Calibri" w:hAnsi="Calibri" w:cs="Calibri"/>
                <w:sz w:val="22"/>
                <w:szCs w:val="22"/>
              </w:rPr>
              <w:t>From culturally and linguistically diverse backgrounds</w:t>
            </w:r>
          </w:p>
          <w:p w14:paraId="2B99DCAC" w14:textId="77777777" w:rsidR="00325079" w:rsidRPr="00104764" w:rsidRDefault="00325079" w:rsidP="006D06E0">
            <w:pPr>
              <w:pStyle w:val="ListParagraph"/>
              <w:numPr>
                <w:ilvl w:val="0"/>
                <w:numId w:val="13"/>
              </w:numPr>
              <w:spacing w:line="276" w:lineRule="auto"/>
              <w:rPr>
                <w:rFonts w:ascii="Calibri" w:hAnsi="Calibri" w:cs="Calibri"/>
                <w:sz w:val="22"/>
                <w:szCs w:val="22"/>
              </w:rPr>
            </w:pPr>
            <w:r w:rsidRPr="00104764">
              <w:rPr>
                <w:rFonts w:ascii="Calibri" w:hAnsi="Calibri" w:cs="Calibri"/>
                <w:sz w:val="22"/>
                <w:szCs w:val="22"/>
              </w:rPr>
              <w:t>Identifying as LGBTIQ/non-binary/gender diverse/unsure of sexuality or gender</w:t>
            </w:r>
          </w:p>
          <w:p w14:paraId="48B37DF0" w14:textId="77777777" w:rsidR="00325079" w:rsidRPr="00104764" w:rsidRDefault="00325079" w:rsidP="006D06E0">
            <w:pPr>
              <w:pStyle w:val="ListParagraph"/>
              <w:numPr>
                <w:ilvl w:val="0"/>
                <w:numId w:val="13"/>
              </w:numPr>
              <w:spacing w:line="276" w:lineRule="auto"/>
              <w:rPr>
                <w:rFonts w:ascii="Calibri" w:hAnsi="Calibri" w:cs="Calibri"/>
                <w:sz w:val="22"/>
                <w:szCs w:val="22"/>
              </w:rPr>
            </w:pPr>
            <w:r w:rsidRPr="00104764">
              <w:rPr>
                <w:rFonts w:ascii="Calibri" w:hAnsi="Calibri" w:cs="Calibri"/>
                <w:sz w:val="22"/>
                <w:szCs w:val="22"/>
              </w:rPr>
              <w:t>From trauma, abuse or neglect backgrounds</w:t>
            </w:r>
          </w:p>
          <w:p w14:paraId="28F336A8" w14:textId="77777777" w:rsidR="00325079" w:rsidRPr="00104764" w:rsidRDefault="00325079" w:rsidP="006D06E0">
            <w:pPr>
              <w:pStyle w:val="ListParagraph"/>
              <w:numPr>
                <w:ilvl w:val="0"/>
                <w:numId w:val="13"/>
              </w:numPr>
              <w:spacing w:line="276" w:lineRule="auto"/>
              <w:rPr>
                <w:rFonts w:ascii="Calibri" w:hAnsi="Calibri" w:cs="Calibri"/>
                <w:sz w:val="22"/>
                <w:szCs w:val="22"/>
              </w:rPr>
            </w:pPr>
            <w:r w:rsidRPr="00104764">
              <w:rPr>
                <w:rFonts w:ascii="Calibri" w:hAnsi="Calibri" w:cs="Calibri"/>
                <w:sz w:val="22"/>
                <w:szCs w:val="22"/>
              </w:rPr>
              <w:t>Living out of home, including in foster care</w:t>
            </w:r>
          </w:p>
          <w:p w14:paraId="1584960A" w14:textId="77777777" w:rsidR="00325079" w:rsidRPr="00104764" w:rsidRDefault="00325079" w:rsidP="006D06E0">
            <w:pPr>
              <w:pStyle w:val="ListParagraph"/>
              <w:numPr>
                <w:ilvl w:val="0"/>
                <w:numId w:val="13"/>
              </w:numPr>
              <w:spacing w:line="276" w:lineRule="auto"/>
              <w:rPr>
                <w:rFonts w:ascii="Calibri" w:hAnsi="Calibri" w:cs="Calibri"/>
                <w:sz w:val="22"/>
                <w:szCs w:val="22"/>
              </w:rPr>
            </w:pPr>
            <w:r w:rsidRPr="00104764">
              <w:rPr>
                <w:rFonts w:ascii="Calibri" w:hAnsi="Calibri" w:cs="Calibri"/>
                <w:sz w:val="22"/>
                <w:szCs w:val="22"/>
              </w:rPr>
              <w:t>Experiencing poor mental or physical health.</w:t>
            </w:r>
          </w:p>
          <w:p w14:paraId="1A7CAA4B" w14:textId="77777777" w:rsidR="00325079" w:rsidRPr="00104764" w:rsidRDefault="00325079" w:rsidP="006D06E0">
            <w:pPr>
              <w:spacing w:line="276" w:lineRule="auto"/>
              <w:rPr>
                <w:rFonts w:ascii="Calibri" w:hAnsi="Calibri" w:cs="Calibri"/>
                <w:sz w:val="22"/>
                <w:szCs w:val="22"/>
              </w:rPr>
            </w:pPr>
          </w:p>
        </w:tc>
      </w:tr>
    </w:tbl>
    <w:p w14:paraId="00037382" w14:textId="77777777" w:rsidR="00997B51" w:rsidRPr="00104764" w:rsidRDefault="00997B51" w:rsidP="006D06E0">
      <w:pPr>
        <w:pStyle w:val="ListParagraph"/>
        <w:spacing w:line="276" w:lineRule="auto"/>
        <w:rPr>
          <w:rFonts w:ascii="Calibri" w:hAnsi="Calibri" w:cs="Calibri"/>
          <w:sz w:val="22"/>
          <w:szCs w:val="22"/>
        </w:rPr>
      </w:pPr>
    </w:p>
    <w:tbl>
      <w:tblPr>
        <w:tblStyle w:val="TableGridLight"/>
        <w:tblW w:w="0" w:type="auto"/>
        <w:tblLook w:val="04A0" w:firstRow="1" w:lastRow="0" w:firstColumn="1" w:lastColumn="0" w:noHBand="0" w:noVBand="1"/>
      </w:tblPr>
      <w:tblGrid>
        <w:gridCol w:w="9016"/>
      </w:tblGrid>
      <w:tr w:rsidR="00325079" w:rsidRPr="00104764" w14:paraId="2512C5ED" w14:textId="77777777" w:rsidTr="00CD594C">
        <w:tc>
          <w:tcPr>
            <w:tcW w:w="12240" w:type="dxa"/>
          </w:tcPr>
          <w:p w14:paraId="62EE0EB2" w14:textId="77777777" w:rsidR="00325079" w:rsidRPr="00104764" w:rsidRDefault="00325079" w:rsidP="006D06E0">
            <w:pPr>
              <w:spacing w:line="276" w:lineRule="auto"/>
              <w:contextualSpacing/>
              <w:rPr>
                <w:rFonts w:ascii="Calibri" w:hAnsi="Calibri" w:cs="Calibri"/>
                <w:b/>
                <w:bCs/>
                <w:sz w:val="22"/>
                <w:szCs w:val="22"/>
              </w:rPr>
            </w:pPr>
            <w:r w:rsidRPr="00104764">
              <w:rPr>
                <w:rFonts w:ascii="Calibri" w:hAnsi="Calibri" w:cs="Calibri"/>
                <w:b/>
                <w:bCs/>
                <w:sz w:val="22"/>
                <w:szCs w:val="22"/>
              </w:rPr>
              <w:t>Propensity risks</w:t>
            </w:r>
          </w:p>
          <w:p w14:paraId="61B69BFA" w14:textId="77777777" w:rsidR="00325079" w:rsidRPr="00104764" w:rsidRDefault="00325079" w:rsidP="006D06E0">
            <w:pPr>
              <w:spacing w:line="276" w:lineRule="auto"/>
              <w:contextualSpacing/>
              <w:rPr>
                <w:rFonts w:ascii="Calibri" w:hAnsi="Calibri" w:cs="Calibri"/>
                <w:b/>
                <w:bCs/>
                <w:sz w:val="22"/>
                <w:szCs w:val="22"/>
              </w:rPr>
            </w:pPr>
            <w:r w:rsidRPr="00104764">
              <w:rPr>
                <w:rFonts w:ascii="Calibri" w:hAnsi="Calibri" w:cs="Calibri"/>
                <w:sz w:val="22"/>
                <w:szCs w:val="22"/>
              </w:rPr>
              <w:t xml:space="preserve">Arise from the </w:t>
            </w:r>
            <w:r w:rsidRPr="00104764">
              <w:rPr>
                <w:rFonts w:ascii="Calibri" w:hAnsi="Calibri" w:cs="Calibri"/>
                <w:b/>
                <w:bCs/>
                <w:sz w:val="22"/>
                <w:szCs w:val="22"/>
              </w:rPr>
              <w:t>type/profile of adults</w:t>
            </w:r>
            <w:r w:rsidRPr="00104764">
              <w:rPr>
                <w:rFonts w:ascii="Calibri" w:hAnsi="Calibri" w:cs="Calibri"/>
                <w:sz w:val="22"/>
                <w:szCs w:val="22"/>
              </w:rPr>
              <w:t xml:space="preserve"> who come into contact with children in our care who might be inclined to harm children. Also arises from children displaying harmful sexual behaviours. For example (NOT LIMITED TO):</w:t>
            </w:r>
          </w:p>
          <w:p w14:paraId="358AB371" w14:textId="77777777" w:rsidR="00325079" w:rsidRPr="00104764" w:rsidRDefault="00325079" w:rsidP="006D06E0">
            <w:pPr>
              <w:spacing w:line="276" w:lineRule="auto"/>
              <w:rPr>
                <w:rFonts w:ascii="Calibri" w:hAnsi="Calibri" w:cs="Calibri"/>
                <w:b/>
                <w:bCs/>
                <w:sz w:val="22"/>
                <w:szCs w:val="22"/>
              </w:rPr>
            </w:pPr>
          </w:p>
        </w:tc>
      </w:tr>
      <w:tr w:rsidR="00325079" w:rsidRPr="00104764" w14:paraId="533EC0F8" w14:textId="77777777" w:rsidTr="00CD594C">
        <w:tc>
          <w:tcPr>
            <w:tcW w:w="12240" w:type="dxa"/>
          </w:tcPr>
          <w:p w14:paraId="5C3FE0B3" w14:textId="77777777" w:rsidR="00325079" w:rsidRPr="00104764" w:rsidRDefault="00325079" w:rsidP="006D06E0">
            <w:pPr>
              <w:pStyle w:val="ListParagraph"/>
              <w:numPr>
                <w:ilvl w:val="0"/>
                <w:numId w:val="9"/>
              </w:numPr>
              <w:spacing w:line="276" w:lineRule="auto"/>
              <w:rPr>
                <w:rFonts w:ascii="Calibri" w:hAnsi="Calibri" w:cs="Calibri"/>
                <w:sz w:val="22"/>
                <w:szCs w:val="22"/>
              </w:rPr>
            </w:pPr>
            <w:r w:rsidRPr="00104764">
              <w:rPr>
                <w:rFonts w:ascii="Calibri" w:hAnsi="Calibri" w:cs="Calibri"/>
                <w:sz w:val="22"/>
                <w:szCs w:val="22"/>
              </w:rPr>
              <w:t>The profile of adults who are involved with children at our service</w:t>
            </w:r>
          </w:p>
          <w:p w14:paraId="199C176F" w14:textId="77777777" w:rsidR="00325079" w:rsidRPr="00104764" w:rsidRDefault="00325079" w:rsidP="006D06E0">
            <w:pPr>
              <w:pStyle w:val="ListParagraph"/>
              <w:numPr>
                <w:ilvl w:val="0"/>
                <w:numId w:val="9"/>
              </w:numPr>
              <w:spacing w:line="276" w:lineRule="auto"/>
              <w:rPr>
                <w:rFonts w:ascii="Calibri" w:hAnsi="Calibri" w:cs="Calibri"/>
                <w:sz w:val="22"/>
                <w:szCs w:val="22"/>
              </w:rPr>
            </w:pPr>
            <w:r w:rsidRPr="00104764">
              <w:rPr>
                <w:rFonts w:ascii="Calibri" w:hAnsi="Calibri" w:cs="Calibri"/>
                <w:sz w:val="22"/>
                <w:szCs w:val="22"/>
              </w:rPr>
              <w:t>Types of people who are attracted to working in the care and education sector</w:t>
            </w:r>
          </w:p>
          <w:p w14:paraId="143BC017" w14:textId="77777777" w:rsidR="00325079" w:rsidRPr="00104764" w:rsidRDefault="00325079" w:rsidP="006D06E0">
            <w:pPr>
              <w:pStyle w:val="ListParagraph"/>
              <w:numPr>
                <w:ilvl w:val="0"/>
                <w:numId w:val="9"/>
              </w:numPr>
              <w:spacing w:line="276" w:lineRule="auto"/>
              <w:rPr>
                <w:rFonts w:ascii="Calibri" w:hAnsi="Calibri" w:cs="Calibri"/>
                <w:sz w:val="22"/>
                <w:szCs w:val="22"/>
              </w:rPr>
            </w:pPr>
            <w:r w:rsidRPr="00104764">
              <w:rPr>
                <w:rFonts w:ascii="Calibri" w:hAnsi="Calibri" w:cs="Calibri"/>
                <w:sz w:val="22"/>
                <w:szCs w:val="22"/>
              </w:rPr>
              <w:t>How inappropriate behaviour is dealt with</w:t>
            </w:r>
          </w:p>
          <w:p w14:paraId="5344DFC3" w14:textId="77777777" w:rsidR="00325079" w:rsidRPr="00104764" w:rsidRDefault="00325079" w:rsidP="006D06E0">
            <w:pPr>
              <w:pStyle w:val="ListParagraph"/>
              <w:numPr>
                <w:ilvl w:val="0"/>
                <w:numId w:val="9"/>
              </w:numPr>
              <w:spacing w:line="276" w:lineRule="auto"/>
              <w:rPr>
                <w:rFonts w:ascii="Calibri" w:hAnsi="Calibri" w:cs="Calibri"/>
                <w:sz w:val="22"/>
                <w:szCs w:val="22"/>
              </w:rPr>
            </w:pPr>
            <w:r w:rsidRPr="00104764">
              <w:rPr>
                <w:rFonts w:ascii="Calibri" w:hAnsi="Calibri" w:cs="Calibri"/>
                <w:sz w:val="22"/>
                <w:szCs w:val="22"/>
              </w:rPr>
              <w:t>The attitudes of adults in our service towards children and their suitability to work with children</w:t>
            </w:r>
          </w:p>
          <w:p w14:paraId="14491887" w14:textId="77777777" w:rsidR="00325079" w:rsidRPr="00104764" w:rsidRDefault="00325079" w:rsidP="006D06E0">
            <w:pPr>
              <w:pStyle w:val="ListParagraph"/>
              <w:numPr>
                <w:ilvl w:val="0"/>
                <w:numId w:val="9"/>
              </w:numPr>
              <w:spacing w:line="276" w:lineRule="auto"/>
              <w:rPr>
                <w:rFonts w:ascii="Calibri" w:hAnsi="Calibri" w:cs="Calibri"/>
                <w:sz w:val="22"/>
                <w:szCs w:val="22"/>
              </w:rPr>
            </w:pPr>
            <w:r w:rsidRPr="00104764">
              <w:rPr>
                <w:rFonts w:ascii="Calibri" w:hAnsi="Calibri" w:cs="Calibri"/>
                <w:sz w:val="22"/>
                <w:szCs w:val="22"/>
              </w:rPr>
              <w:t>Includes third party contractors/volunteers/students, handovers and training</w:t>
            </w:r>
          </w:p>
        </w:tc>
      </w:tr>
    </w:tbl>
    <w:p w14:paraId="297DC057" w14:textId="77777777" w:rsidR="00325079" w:rsidRPr="00104764" w:rsidRDefault="00325079" w:rsidP="006D06E0">
      <w:pPr>
        <w:pStyle w:val="ListParagraph"/>
        <w:spacing w:line="276" w:lineRule="auto"/>
        <w:rPr>
          <w:rFonts w:ascii="Calibri" w:hAnsi="Calibri" w:cs="Calibri"/>
          <w:sz w:val="22"/>
          <w:szCs w:val="22"/>
        </w:rPr>
      </w:pPr>
    </w:p>
    <w:tbl>
      <w:tblPr>
        <w:tblStyle w:val="TableGridLight"/>
        <w:tblW w:w="0" w:type="auto"/>
        <w:tblLook w:val="04A0" w:firstRow="1" w:lastRow="0" w:firstColumn="1" w:lastColumn="0" w:noHBand="0" w:noVBand="1"/>
      </w:tblPr>
      <w:tblGrid>
        <w:gridCol w:w="9016"/>
      </w:tblGrid>
      <w:tr w:rsidR="00325079" w:rsidRPr="00104764" w14:paraId="7A62BD88" w14:textId="77777777" w:rsidTr="00CD594C">
        <w:tc>
          <w:tcPr>
            <w:tcW w:w="12240" w:type="dxa"/>
          </w:tcPr>
          <w:p w14:paraId="58487FB4" w14:textId="77777777" w:rsidR="00325079" w:rsidRPr="00104764" w:rsidRDefault="00325079" w:rsidP="006D06E0">
            <w:pPr>
              <w:spacing w:line="276" w:lineRule="auto"/>
              <w:contextualSpacing/>
              <w:rPr>
                <w:rFonts w:ascii="Calibri" w:hAnsi="Calibri" w:cs="Calibri"/>
                <w:b/>
                <w:bCs/>
                <w:sz w:val="22"/>
                <w:szCs w:val="22"/>
              </w:rPr>
            </w:pPr>
            <w:r w:rsidRPr="00104764">
              <w:rPr>
                <w:rFonts w:ascii="Calibri" w:hAnsi="Calibri" w:cs="Calibri"/>
                <w:b/>
                <w:bCs/>
                <w:sz w:val="22"/>
                <w:szCs w:val="22"/>
              </w:rPr>
              <w:t>Institutional risks</w:t>
            </w:r>
          </w:p>
          <w:p w14:paraId="7057FBC6" w14:textId="77777777" w:rsidR="00325079" w:rsidRPr="00104764" w:rsidRDefault="00325079" w:rsidP="006D06E0">
            <w:pPr>
              <w:spacing w:line="276" w:lineRule="auto"/>
              <w:contextualSpacing/>
              <w:rPr>
                <w:rFonts w:ascii="Calibri" w:hAnsi="Calibri" w:cs="Calibri"/>
                <w:b/>
                <w:bCs/>
                <w:sz w:val="22"/>
                <w:szCs w:val="22"/>
              </w:rPr>
            </w:pPr>
            <w:r w:rsidRPr="00104764">
              <w:rPr>
                <w:rFonts w:ascii="Calibri" w:hAnsi="Calibri" w:cs="Calibri"/>
                <w:sz w:val="22"/>
                <w:szCs w:val="22"/>
              </w:rPr>
              <w:t xml:space="preserve">Arise from the </w:t>
            </w:r>
            <w:r w:rsidRPr="00104764">
              <w:rPr>
                <w:rFonts w:ascii="Calibri" w:hAnsi="Calibri" w:cs="Calibri"/>
                <w:b/>
                <w:bCs/>
                <w:sz w:val="22"/>
                <w:szCs w:val="22"/>
              </w:rPr>
              <w:t>characteristics of our service</w:t>
            </w:r>
            <w:r w:rsidRPr="00104764">
              <w:rPr>
                <w:rFonts w:ascii="Calibri" w:hAnsi="Calibri" w:cs="Calibri"/>
                <w:sz w:val="22"/>
                <w:szCs w:val="22"/>
              </w:rPr>
              <w:t>, such as our internal structures, attitudes, culture and practices. For example (NOT LIMITED TO):</w:t>
            </w:r>
          </w:p>
        </w:tc>
      </w:tr>
      <w:tr w:rsidR="00325079" w:rsidRPr="00104764" w14:paraId="7FCC68EC" w14:textId="77777777" w:rsidTr="00CD594C">
        <w:tc>
          <w:tcPr>
            <w:tcW w:w="12240" w:type="dxa"/>
          </w:tcPr>
          <w:p w14:paraId="390E0C1C" w14:textId="77777777" w:rsidR="00325079" w:rsidRPr="00104764" w:rsidRDefault="00325079" w:rsidP="006D06E0">
            <w:pPr>
              <w:pStyle w:val="ListParagraph"/>
              <w:numPr>
                <w:ilvl w:val="0"/>
                <w:numId w:val="9"/>
              </w:numPr>
              <w:spacing w:line="276" w:lineRule="auto"/>
              <w:rPr>
                <w:rFonts w:ascii="Calibri" w:hAnsi="Calibri" w:cs="Calibri"/>
                <w:sz w:val="22"/>
                <w:szCs w:val="22"/>
              </w:rPr>
            </w:pPr>
            <w:r w:rsidRPr="00104764">
              <w:rPr>
                <w:rFonts w:ascii="Calibri" w:hAnsi="Calibri" w:cs="Calibri"/>
                <w:sz w:val="22"/>
                <w:szCs w:val="22"/>
              </w:rPr>
              <w:t>Internal structures that may lead to harm (e.g., strong hierarchical structure, authoritarian management, close-knit relationships – deep friendships or families)</w:t>
            </w:r>
          </w:p>
          <w:p w14:paraId="6AF351D4" w14:textId="77777777" w:rsidR="00325079" w:rsidRPr="00104764" w:rsidRDefault="00325079" w:rsidP="006D06E0">
            <w:pPr>
              <w:pStyle w:val="ListParagraph"/>
              <w:numPr>
                <w:ilvl w:val="0"/>
                <w:numId w:val="9"/>
              </w:numPr>
              <w:spacing w:line="276" w:lineRule="auto"/>
              <w:rPr>
                <w:rFonts w:ascii="Calibri" w:hAnsi="Calibri" w:cs="Calibri"/>
                <w:sz w:val="22"/>
                <w:szCs w:val="22"/>
              </w:rPr>
            </w:pPr>
            <w:r w:rsidRPr="00104764">
              <w:rPr>
                <w:rFonts w:ascii="Calibri" w:hAnsi="Calibri" w:cs="Calibri"/>
                <w:sz w:val="22"/>
                <w:szCs w:val="22"/>
              </w:rPr>
              <w:t>Culture (e.g., attitudes towards children, valuing reputation above the safety of children, inclusive or discriminatory, attitudes towards bullying, children’s rights upheld or not, attitude to risk management)</w:t>
            </w:r>
          </w:p>
          <w:p w14:paraId="1397330C" w14:textId="77777777" w:rsidR="00325079" w:rsidRPr="00104764" w:rsidRDefault="00325079" w:rsidP="006D06E0">
            <w:pPr>
              <w:pStyle w:val="ListParagraph"/>
              <w:numPr>
                <w:ilvl w:val="0"/>
                <w:numId w:val="9"/>
              </w:numPr>
              <w:spacing w:line="276" w:lineRule="auto"/>
              <w:rPr>
                <w:rFonts w:ascii="Calibri" w:hAnsi="Calibri" w:cs="Calibri"/>
                <w:sz w:val="22"/>
                <w:szCs w:val="22"/>
              </w:rPr>
            </w:pPr>
            <w:r w:rsidRPr="00104764">
              <w:rPr>
                <w:rFonts w:ascii="Calibri" w:hAnsi="Calibri" w:cs="Calibri"/>
                <w:sz w:val="22"/>
                <w:szCs w:val="22"/>
              </w:rPr>
              <w:t xml:space="preserve">Attitudes about whose job it is to be responsible for child safety, access to training, awareness by staff of child protection obligations and reading the </w:t>
            </w:r>
            <w:r w:rsidRPr="00104764">
              <w:rPr>
                <w:rFonts w:ascii="Calibri" w:hAnsi="Calibri" w:cs="Calibri"/>
                <w:color w:val="000000" w:themeColor="text1"/>
                <w:sz w:val="22"/>
                <w:szCs w:val="22"/>
              </w:rPr>
              <w:t xml:space="preserve">signs of child abuse/harm/risk of harm, staff and children’s understanding of how to raise a concern </w:t>
            </w:r>
          </w:p>
          <w:p w14:paraId="2A8DFE98" w14:textId="77777777" w:rsidR="00325079" w:rsidRPr="00104764" w:rsidRDefault="00325079" w:rsidP="006D06E0">
            <w:pPr>
              <w:pStyle w:val="ListParagraph"/>
              <w:numPr>
                <w:ilvl w:val="0"/>
                <w:numId w:val="9"/>
              </w:numPr>
              <w:spacing w:line="276" w:lineRule="auto"/>
              <w:rPr>
                <w:rFonts w:ascii="Calibri" w:hAnsi="Calibri" w:cs="Calibri"/>
                <w:sz w:val="22"/>
                <w:szCs w:val="22"/>
              </w:rPr>
            </w:pPr>
            <w:r w:rsidRPr="00104764">
              <w:rPr>
                <w:rFonts w:ascii="Calibri" w:hAnsi="Calibri" w:cs="Calibri"/>
                <w:sz w:val="22"/>
                <w:szCs w:val="22"/>
              </w:rPr>
              <w:t>Policies and procedures – (e.g. adequacy and relevance, implementation and communication, induction and training processes, including for volunteers/students/third-parties, accessibility for people with different abilities and languages, staff’s understanding of roles and responsibilities)</w:t>
            </w:r>
          </w:p>
          <w:p w14:paraId="246CDFA4" w14:textId="77777777" w:rsidR="00325079" w:rsidRPr="00104764" w:rsidRDefault="00325079" w:rsidP="006D06E0">
            <w:pPr>
              <w:spacing w:line="276" w:lineRule="auto"/>
              <w:rPr>
                <w:rFonts w:ascii="Calibri" w:hAnsi="Calibri" w:cs="Calibri"/>
                <w:sz w:val="22"/>
                <w:szCs w:val="22"/>
              </w:rPr>
            </w:pPr>
          </w:p>
        </w:tc>
      </w:tr>
    </w:tbl>
    <w:p w14:paraId="5FE21779" w14:textId="77777777" w:rsidR="00325079" w:rsidRPr="00104764" w:rsidRDefault="00325079" w:rsidP="00041FFA">
      <w:pPr>
        <w:rPr>
          <w:rFonts w:ascii="Calibri" w:eastAsia="Calibri" w:hAnsi="Calibri" w:cs="Calibri"/>
          <w:b/>
          <w:bCs/>
          <w:kern w:val="0"/>
          <w:sz w:val="32"/>
          <w:szCs w:val="32"/>
          <w14:ligatures w14:val="none"/>
        </w:rPr>
      </w:pPr>
    </w:p>
    <w:p w14:paraId="7FAB72D1" w14:textId="77777777" w:rsidR="00325079" w:rsidRPr="00104764" w:rsidRDefault="00325079" w:rsidP="00BD2479">
      <w:pPr>
        <w:rPr>
          <w:rFonts w:ascii="Calibri" w:hAnsi="Calibri" w:cs="Calibri"/>
          <w:sz w:val="18"/>
          <w:szCs w:val="18"/>
        </w:rPr>
      </w:pPr>
    </w:p>
    <w:p w14:paraId="6F60B169" w14:textId="07D55916" w:rsidR="00325079" w:rsidRPr="00104764" w:rsidRDefault="00325079" w:rsidP="00ED6459">
      <w:pPr>
        <w:pStyle w:val="NJ1"/>
        <w:rPr>
          <w:rFonts w:cs="Calibri"/>
        </w:rPr>
      </w:pPr>
      <w:r w:rsidRPr="00104764">
        <w:rPr>
          <w:rFonts w:cs="Calibri"/>
        </w:rPr>
        <w:lastRenderedPageBreak/>
        <w:t>CHILD SAFE RISK MANAGEMENT PLAN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18"/>
        <w:gridCol w:w="7608"/>
      </w:tblGrid>
      <w:tr w:rsidR="00ED6459" w:rsidRPr="00104764" w14:paraId="66D1CF0F" w14:textId="77777777" w:rsidTr="009A0A37">
        <w:tc>
          <w:tcPr>
            <w:tcW w:w="1418" w:type="dxa"/>
          </w:tcPr>
          <w:p w14:paraId="6343DC27" w14:textId="77777777" w:rsidR="00ED6459" w:rsidRPr="00104764" w:rsidRDefault="00ED6459" w:rsidP="009A0A37">
            <w:pPr>
              <w:spacing w:afterLines="60" w:after="144"/>
              <w:rPr>
                <w:rFonts w:cs="Calibri"/>
                <w:sz w:val="18"/>
                <w:szCs w:val="18"/>
              </w:rPr>
            </w:pPr>
            <w:r w:rsidRPr="00104764">
              <w:rPr>
                <w:rFonts w:cs="Calibri"/>
                <w:sz w:val="18"/>
                <w:szCs w:val="18"/>
              </w:rPr>
              <w:t xml:space="preserve">Approval </w:t>
            </w:r>
          </w:p>
        </w:tc>
        <w:tc>
          <w:tcPr>
            <w:tcW w:w="7608" w:type="dxa"/>
          </w:tcPr>
          <w:p w14:paraId="3D61AA5F" w14:textId="33BF8765" w:rsidR="00ED6459" w:rsidRPr="000B0AEA" w:rsidRDefault="00A548DB" w:rsidP="009A0A37">
            <w:pPr>
              <w:spacing w:afterLines="60" w:after="144"/>
              <w:rPr>
                <w:rFonts w:cs="Calibri"/>
                <w:color w:val="000000" w:themeColor="text1"/>
                <w:sz w:val="18"/>
                <w:szCs w:val="18"/>
              </w:rPr>
            </w:pPr>
            <w:r w:rsidRPr="000B0AEA">
              <w:rPr>
                <w:rFonts w:cs="Calibri"/>
                <w:color w:val="000000" w:themeColor="text1"/>
                <w:sz w:val="18"/>
                <w:szCs w:val="18"/>
              </w:rPr>
              <w:t xml:space="preserve">Rebecca Wilson (Nominated Supervisor) </w:t>
            </w:r>
          </w:p>
        </w:tc>
      </w:tr>
      <w:tr w:rsidR="00ED6459" w:rsidRPr="00104764" w14:paraId="7E26EFEC" w14:textId="77777777" w:rsidTr="009A0A37">
        <w:tc>
          <w:tcPr>
            <w:tcW w:w="1418" w:type="dxa"/>
          </w:tcPr>
          <w:p w14:paraId="1A015668" w14:textId="77777777" w:rsidR="00ED6459" w:rsidRPr="00104764" w:rsidRDefault="00ED6459" w:rsidP="009A0A37">
            <w:pPr>
              <w:spacing w:afterLines="60" w:after="144"/>
              <w:rPr>
                <w:rFonts w:cs="Calibri"/>
                <w:sz w:val="18"/>
                <w:szCs w:val="18"/>
              </w:rPr>
            </w:pPr>
            <w:r w:rsidRPr="00104764">
              <w:rPr>
                <w:rFonts w:cs="Calibri"/>
                <w:sz w:val="18"/>
                <w:szCs w:val="18"/>
              </w:rPr>
              <w:t>Review</w:t>
            </w:r>
          </w:p>
        </w:tc>
        <w:tc>
          <w:tcPr>
            <w:tcW w:w="7608" w:type="dxa"/>
          </w:tcPr>
          <w:p w14:paraId="405C9319" w14:textId="77777777" w:rsidR="00ED6459" w:rsidRPr="000B0AEA" w:rsidRDefault="00ED6459" w:rsidP="009A0A37">
            <w:pPr>
              <w:snapToGrid w:val="0"/>
              <w:spacing w:after="120"/>
              <w:rPr>
                <w:rFonts w:cs="Calibri"/>
                <w:color w:val="000000" w:themeColor="text1"/>
                <w:sz w:val="18"/>
                <w:szCs w:val="18"/>
                <w:lang w:val="en-US"/>
              </w:rPr>
            </w:pPr>
            <w:r w:rsidRPr="000B0AEA">
              <w:rPr>
                <w:rFonts w:cs="Calibri"/>
                <w:color w:val="000000" w:themeColor="text1"/>
                <w:sz w:val="18"/>
                <w:szCs w:val="18"/>
              </w:rPr>
              <w:t xml:space="preserve">Reviewed annually and when there are changes that may affect this policy, a related procedure or child safety, including </w:t>
            </w:r>
            <w:r w:rsidRPr="000B0AEA">
              <w:rPr>
                <w:rFonts w:cs="Calibri"/>
                <w:color w:val="000000" w:themeColor="text1"/>
                <w:sz w:val="18"/>
                <w:szCs w:val="18"/>
                <w:lang w:val="en-US"/>
              </w:rPr>
              <w:t>after any responses to incidents, disclosures or suspicions of harm or risk of harm. The review will include checks to ensure the document reflects current legislation, continues to be effective, or whether any changes and additional training are required</w:t>
            </w:r>
          </w:p>
          <w:p w14:paraId="3A83EC37" w14:textId="6CCCAE4E" w:rsidR="00ED6459" w:rsidRPr="000B0AEA" w:rsidRDefault="00ED6459" w:rsidP="009A0A37">
            <w:pPr>
              <w:snapToGrid w:val="0"/>
              <w:spacing w:after="120"/>
              <w:rPr>
                <w:rFonts w:cs="Calibri"/>
                <w:color w:val="000000" w:themeColor="text1"/>
                <w:sz w:val="18"/>
                <w:szCs w:val="18"/>
              </w:rPr>
            </w:pPr>
            <w:r w:rsidRPr="000B0AEA">
              <w:rPr>
                <w:rFonts w:cs="Calibri"/>
                <w:color w:val="000000" w:themeColor="text1"/>
                <w:sz w:val="18"/>
                <w:szCs w:val="18"/>
                <w:lang w:val="en-US"/>
              </w:rPr>
              <w:t xml:space="preserve">Reviewed: </w:t>
            </w:r>
            <w:r w:rsidR="003373E5" w:rsidRPr="000B0AEA">
              <w:rPr>
                <w:rFonts w:cs="Calibri"/>
                <w:color w:val="000000" w:themeColor="text1"/>
                <w:sz w:val="18"/>
                <w:szCs w:val="18"/>
                <w:lang w:val="en-US"/>
              </w:rPr>
              <w:t>15.09.2025</w:t>
            </w:r>
          </w:p>
          <w:p w14:paraId="7209D46B" w14:textId="3E3D9073" w:rsidR="00ED6459" w:rsidRPr="000B0AEA" w:rsidRDefault="00ED6459" w:rsidP="009A0A37">
            <w:pPr>
              <w:spacing w:afterLines="60" w:after="144"/>
              <w:rPr>
                <w:rFonts w:cs="Calibri"/>
                <w:color w:val="000000" w:themeColor="text1"/>
                <w:sz w:val="18"/>
                <w:szCs w:val="18"/>
              </w:rPr>
            </w:pPr>
            <w:r w:rsidRPr="000B0AEA">
              <w:rPr>
                <w:rFonts w:cs="Calibri"/>
                <w:color w:val="000000" w:themeColor="text1"/>
                <w:sz w:val="18"/>
                <w:szCs w:val="18"/>
              </w:rPr>
              <w:t xml:space="preserve">Date for next review: </w:t>
            </w:r>
            <w:r w:rsidR="003373E5" w:rsidRPr="000B0AEA">
              <w:rPr>
                <w:rFonts w:cs="Calibri"/>
                <w:color w:val="000000" w:themeColor="text1"/>
                <w:sz w:val="18"/>
                <w:szCs w:val="18"/>
              </w:rPr>
              <w:t>15.09.2025</w:t>
            </w:r>
          </w:p>
        </w:tc>
      </w:tr>
    </w:tbl>
    <w:p w14:paraId="418F0E73" w14:textId="77777777" w:rsidR="00325079" w:rsidRPr="00104764" w:rsidRDefault="00325079" w:rsidP="00997B51">
      <w:pPr>
        <w:rPr>
          <w:rFonts w:ascii="Calibri" w:hAnsi="Calibri" w:cs="Calibri"/>
        </w:rPr>
        <w:sectPr w:rsidR="00325079" w:rsidRPr="00104764" w:rsidSect="003760C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1"/>
          <w:cols w:space="708"/>
          <w:docGrid w:linePitch="360"/>
        </w:sectPr>
      </w:pPr>
    </w:p>
    <w:p w14:paraId="76BB0857" w14:textId="77777777" w:rsidR="00325079" w:rsidRPr="00104764" w:rsidRDefault="00325079" w:rsidP="00997B51">
      <w:pPr>
        <w:jc w:val="right"/>
        <w:rPr>
          <w:rFonts w:ascii="Calibri" w:hAnsi="Calibri" w:cs="Calibri"/>
          <w:b/>
          <w:bCs/>
          <w:sz w:val="20"/>
          <w:szCs w:val="20"/>
        </w:rPr>
      </w:pPr>
      <w:r w:rsidRPr="00104764">
        <w:rPr>
          <w:rFonts w:ascii="Calibri" w:hAnsi="Calibri" w:cs="Calibri"/>
          <w:b/>
          <w:bCs/>
          <w:sz w:val="20"/>
          <w:szCs w:val="20"/>
        </w:rPr>
        <w:lastRenderedPageBreak/>
        <w:t>APPENDIX A</w:t>
      </w:r>
    </w:p>
    <w:p w14:paraId="166227D4" w14:textId="065DA53B" w:rsidR="00325079" w:rsidRPr="003373E5" w:rsidRDefault="00ED6459" w:rsidP="003373E5">
      <w:pPr>
        <w:pStyle w:val="NJ1"/>
        <w:rPr>
          <w:rFonts w:cs="Calibri"/>
        </w:rPr>
      </w:pPr>
      <w:r w:rsidRPr="00997B51">
        <w:rPr>
          <w:rFonts w:cs="Calibri"/>
        </w:rPr>
        <w:t>RESOURCE -</w:t>
      </w:r>
      <w:r w:rsidRPr="00104764">
        <w:rPr>
          <w:rFonts w:cs="Calibri"/>
        </w:rPr>
        <w:t xml:space="preserve"> </w:t>
      </w:r>
      <w:r w:rsidR="00325079" w:rsidRPr="00104764">
        <w:rPr>
          <w:rFonts w:cs="Calibri"/>
        </w:rPr>
        <w:t>Child Safe Risk Management Plan [template]</w:t>
      </w:r>
    </w:p>
    <w:p w14:paraId="4E9EB28E" w14:textId="77777777" w:rsidR="00325079" w:rsidRPr="00104764" w:rsidRDefault="00325079" w:rsidP="006B11CC">
      <w:pPr>
        <w:rPr>
          <w:rFonts w:ascii="Calibri" w:hAnsi="Calibri" w:cs="Calibri"/>
          <w:b/>
          <w:bCs/>
          <w:sz w:val="22"/>
          <w:szCs w:val="22"/>
        </w:rPr>
      </w:pPr>
    </w:p>
    <w:tbl>
      <w:tblPr>
        <w:tblW w:w="1495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2610"/>
        <w:gridCol w:w="2790"/>
        <w:gridCol w:w="3150"/>
        <w:gridCol w:w="2353"/>
      </w:tblGrid>
      <w:tr w:rsidR="00325079" w:rsidRPr="00104764" w14:paraId="209ABCB5" w14:textId="77777777" w:rsidTr="004A3F41">
        <w:trPr>
          <w:trHeight w:val="322"/>
        </w:trPr>
        <w:tc>
          <w:tcPr>
            <w:tcW w:w="1890" w:type="dxa"/>
            <w:shd w:val="clear" w:color="auto" w:fill="D1D1D1" w:themeFill="background2" w:themeFillShade="E6"/>
          </w:tcPr>
          <w:p w14:paraId="3934BED2" w14:textId="77777777" w:rsidR="00325079" w:rsidRPr="00104764" w:rsidRDefault="00325079" w:rsidP="007525E9">
            <w:pPr>
              <w:autoSpaceDE w:val="0"/>
              <w:autoSpaceDN w:val="0"/>
              <w:adjustRightInd w:val="0"/>
              <w:rPr>
                <w:rFonts w:ascii="Calibri" w:hAnsi="Calibri" w:cs="Calibri"/>
                <w:sz w:val="22"/>
                <w:szCs w:val="22"/>
                <w:lang w:eastAsia="en-AU"/>
              </w:rPr>
            </w:pPr>
            <w:r w:rsidRPr="00104764">
              <w:rPr>
                <w:rFonts w:ascii="Calibri" w:hAnsi="Calibri" w:cs="Calibri"/>
                <w:b/>
                <w:bCs/>
                <w:sz w:val="22"/>
                <w:szCs w:val="22"/>
                <w:lang w:eastAsia="en-AU"/>
              </w:rPr>
              <w:t xml:space="preserve">STEP 1 </w:t>
            </w:r>
          </w:p>
        </w:tc>
        <w:tc>
          <w:tcPr>
            <w:tcW w:w="2160" w:type="dxa"/>
            <w:shd w:val="clear" w:color="auto" w:fill="D1D1D1" w:themeFill="background2" w:themeFillShade="E6"/>
          </w:tcPr>
          <w:p w14:paraId="3789440C" w14:textId="77777777" w:rsidR="00325079" w:rsidRPr="00104764" w:rsidRDefault="00325079" w:rsidP="007525E9">
            <w:pPr>
              <w:autoSpaceDE w:val="0"/>
              <w:autoSpaceDN w:val="0"/>
              <w:adjustRightInd w:val="0"/>
              <w:rPr>
                <w:rFonts w:ascii="Calibri" w:hAnsi="Calibri" w:cs="Calibri"/>
                <w:sz w:val="22"/>
                <w:szCs w:val="22"/>
                <w:lang w:eastAsia="en-AU"/>
              </w:rPr>
            </w:pPr>
            <w:r w:rsidRPr="00104764">
              <w:rPr>
                <w:rFonts w:ascii="Calibri" w:hAnsi="Calibri" w:cs="Calibri"/>
                <w:b/>
                <w:bCs/>
                <w:sz w:val="22"/>
                <w:szCs w:val="22"/>
                <w:lang w:eastAsia="en-AU"/>
              </w:rPr>
              <w:t xml:space="preserve">STEP 2 </w:t>
            </w:r>
          </w:p>
        </w:tc>
        <w:tc>
          <w:tcPr>
            <w:tcW w:w="2610" w:type="dxa"/>
            <w:shd w:val="clear" w:color="auto" w:fill="D1D1D1" w:themeFill="background2" w:themeFillShade="E6"/>
          </w:tcPr>
          <w:p w14:paraId="28045E52" w14:textId="77777777" w:rsidR="00325079" w:rsidRPr="00104764" w:rsidRDefault="00325079" w:rsidP="007525E9">
            <w:pPr>
              <w:autoSpaceDE w:val="0"/>
              <w:autoSpaceDN w:val="0"/>
              <w:adjustRightInd w:val="0"/>
              <w:rPr>
                <w:rFonts w:ascii="Calibri" w:hAnsi="Calibri" w:cs="Calibri"/>
                <w:sz w:val="22"/>
                <w:szCs w:val="22"/>
                <w:lang w:eastAsia="en-AU"/>
              </w:rPr>
            </w:pPr>
            <w:r w:rsidRPr="00104764">
              <w:rPr>
                <w:rFonts w:ascii="Calibri" w:hAnsi="Calibri" w:cs="Calibri"/>
                <w:b/>
                <w:bCs/>
                <w:sz w:val="22"/>
                <w:szCs w:val="22"/>
                <w:lang w:eastAsia="en-AU"/>
              </w:rPr>
              <w:t xml:space="preserve">STEP 3 </w:t>
            </w:r>
          </w:p>
        </w:tc>
        <w:tc>
          <w:tcPr>
            <w:tcW w:w="2790" w:type="dxa"/>
            <w:shd w:val="clear" w:color="auto" w:fill="D1D1D1" w:themeFill="background2" w:themeFillShade="E6"/>
          </w:tcPr>
          <w:p w14:paraId="4AA34116" w14:textId="77777777" w:rsidR="00325079" w:rsidRPr="00104764" w:rsidRDefault="00325079" w:rsidP="007525E9">
            <w:pPr>
              <w:autoSpaceDE w:val="0"/>
              <w:autoSpaceDN w:val="0"/>
              <w:adjustRightInd w:val="0"/>
              <w:rPr>
                <w:rFonts w:ascii="Calibri" w:hAnsi="Calibri" w:cs="Calibri"/>
                <w:sz w:val="22"/>
                <w:szCs w:val="22"/>
                <w:lang w:eastAsia="en-AU"/>
              </w:rPr>
            </w:pPr>
            <w:r w:rsidRPr="00104764">
              <w:rPr>
                <w:rFonts w:ascii="Calibri" w:hAnsi="Calibri" w:cs="Calibri"/>
                <w:b/>
                <w:bCs/>
                <w:sz w:val="22"/>
                <w:szCs w:val="22"/>
                <w:lang w:eastAsia="en-AU"/>
              </w:rPr>
              <w:t xml:space="preserve">STEP 4 </w:t>
            </w:r>
          </w:p>
        </w:tc>
        <w:tc>
          <w:tcPr>
            <w:tcW w:w="3150" w:type="dxa"/>
            <w:shd w:val="clear" w:color="auto" w:fill="D1D1D1" w:themeFill="background2" w:themeFillShade="E6"/>
          </w:tcPr>
          <w:p w14:paraId="7404C5E7" w14:textId="77777777" w:rsidR="00325079" w:rsidRPr="00104764" w:rsidRDefault="00325079" w:rsidP="007525E9">
            <w:pPr>
              <w:autoSpaceDE w:val="0"/>
              <w:autoSpaceDN w:val="0"/>
              <w:adjustRightInd w:val="0"/>
              <w:rPr>
                <w:rFonts w:ascii="Calibri" w:hAnsi="Calibri" w:cs="Calibri"/>
                <w:sz w:val="22"/>
                <w:szCs w:val="22"/>
                <w:lang w:eastAsia="en-AU"/>
              </w:rPr>
            </w:pPr>
            <w:r w:rsidRPr="00104764">
              <w:rPr>
                <w:rFonts w:ascii="Calibri" w:hAnsi="Calibri" w:cs="Calibri"/>
                <w:b/>
                <w:bCs/>
                <w:sz w:val="22"/>
                <w:szCs w:val="22"/>
                <w:lang w:eastAsia="en-AU"/>
              </w:rPr>
              <w:t xml:space="preserve">STEP 5 </w:t>
            </w:r>
          </w:p>
        </w:tc>
        <w:tc>
          <w:tcPr>
            <w:tcW w:w="2353" w:type="dxa"/>
            <w:shd w:val="clear" w:color="auto" w:fill="D1D1D1" w:themeFill="background2" w:themeFillShade="E6"/>
          </w:tcPr>
          <w:p w14:paraId="762911BF" w14:textId="77777777" w:rsidR="00325079" w:rsidRPr="00104764" w:rsidRDefault="00325079" w:rsidP="007525E9">
            <w:pPr>
              <w:autoSpaceDE w:val="0"/>
              <w:autoSpaceDN w:val="0"/>
              <w:adjustRightInd w:val="0"/>
              <w:rPr>
                <w:rFonts w:ascii="Calibri" w:hAnsi="Calibri" w:cs="Calibri"/>
                <w:sz w:val="22"/>
                <w:szCs w:val="22"/>
                <w:lang w:eastAsia="en-AU"/>
              </w:rPr>
            </w:pPr>
            <w:r w:rsidRPr="00104764">
              <w:rPr>
                <w:rFonts w:ascii="Calibri" w:hAnsi="Calibri" w:cs="Calibri"/>
                <w:b/>
                <w:bCs/>
                <w:sz w:val="22"/>
                <w:szCs w:val="22"/>
                <w:lang w:eastAsia="en-AU"/>
              </w:rPr>
              <w:t xml:space="preserve">STEP 6 </w:t>
            </w:r>
          </w:p>
        </w:tc>
      </w:tr>
      <w:tr w:rsidR="00325079" w:rsidRPr="00104764" w14:paraId="6B8CE0FC" w14:textId="77777777" w:rsidTr="004A3F41">
        <w:trPr>
          <w:trHeight w:val="1367"/>
        </w:trPr>
        <w:tc>
          <w:tcPr>
            <w:tcW w:w="1890" w:type="dxa"/>
          </w:tcPr>
          <w:p w14:paraId="6B462A04" w14:textId="77777777" w:rsidR="00325079" w:rsidRPr="00104764" w:rsidRDefault="00325079" w:rsidP="007525E9">
            <w:pPr>
              <w:autoSpaceDE w:val="0"/>
              <w:autoSpaceDN w:val="0"/>
              <w:adjustRightInd w:val="0"/>
              <w:rPr>
                <w:rFonts w:ascii="Calibri" w:hAnsi="Calibri" w:cs="Calibri"/>
                <w:sz w:val="22"/>
                <w:szCs w:val="22"/>
                <w:lang w:eastAsia="en-AU"/>
              </w:rPr>
            </w:pPr>
            <w:r w:rsidRPr="00104764">
              <w:rPr>
                <w:rFonts w:ascii="Calibri" w:hAnsi="Calibri" w:cs="Calibri"/>
                <w:b/>
                <w:bCs/>
                <w:sz w:val="22"/>
                <w:szCs w:val="22"/>
                <w:lang w:eastAsia="en-AU"/>
              </w:rPr>
              <w:t>Describe the activity/ environment</w:t>
            </w:r>
          </w:p>
          <w:p w14:paraId="7DC6D97B" w14:textId="313BEE44" w:rsidR="00325079" w:rsidRPr="00104764" w:rsidRDefault="00325079" w:rsidP="007525E9">
            <w:pPr>
              <w:autoSpaceDE w:val="0"/>
              <w:autoSpaceDN w:val="0"/>
              <w:adjustRightInd w:val="0"/>
              <w:rPr>
                <w:rFonts w:ascii="Calibri" w:hAnsi="Calibri" w:cs="Calibri"/>
                <w:sz w:val="18"/>
                <w:szCs w:val="18"/>
                <w:lang w:eastAsia="en-AU"/>
              </w:rPr>
            </w:pPr>
            <w:r w:rsidRPr="00104764">
              <w:rPr>
                <w:rFonts w:ascii="Calibri" w:hAnsi="Calibri" w:cs="Calibri"/>
                <w:i/>
                <w:iCs/>
                <w:sz w:val="18"/>
                <w:szCs w:val="18"/>
                <w:lang w:eastAsia="en-AU"/>
              </w:rPr>
              <w:t>Identify all elements of the space or event from beginning to end e.g. activity, situation, experience, objectives, location, participants</w:t>
            </w:r>
          </w:p>
        </w:tc>
        <w:tc>
          <w:tcPr>
            <w:tcW w:w="2160" w:type="dxa"/>
          </w:tcPr>
          <w:p w14:paraId="50923174" w14:textId="77777777" w:rsidR="00325079" w:rsidRPr="00104764" w:rsidRDefault="00325079" w:rsidP="007525E9">
            <w:pPr>
              <w:autoSpaceDE w:val="0"/>
              <w:autoSpaceDN w:val="0"/>
              <w:adjustRightInd w:val="0"/>
              <w:rPr>
                <w:rFonts w:ascii="Calibri" w:hAnsi="Calibri" w:cs="Calibri"/>
                <w:sz w:val="22"/>
                <w:szCs w:val="22"/>
                <w:lang w:eastAsia="en-AU"/>
              </w:rPr>
            </w:pPr>
            <w:r w:rsidRPr="00104764">
              <w:rPr>
                <w:rFonts w:ascii="Calibri" w:hAnsi="Calibri" w:cs="Calibri"/>
                <w:b/>
                <w:bCs/>
                <w:sz w:val="22"/>
                <w:szCs w:val="22"/>
                <w:lang w:eastAsia="en-AU"/>
              </w:rPr>
              <w:t xml:space="preserve">Identify hazards and risks </w:t>
            </w:r>
          </w:p>
          <w:p w14:paraId="13800D07" w14:textId="77777777" w:rsidR="00325079" w:rsidRPr="00104764" w:rsidRDefault="00325079" w:rsidP="007525E9">
            <w:pPr>
              <w:autoSpaceDE w:val="0"/>
              <w:autoSpaceDN w:val="0"/>
              <w:adjustRightInd w:val="0"/>
              <w:rPr>
                <w:rFonts w:ascii="Calibri" w:hAnsi="Calibri" w:cs="Calibri"/>
                <w:i/>
                <w:iCs/>
                <w:sz w:val="18"/>
                <w:szCs w:val="18"/>
                <w:lang w:eastAsia="en-AU"/>
              </w:rPr>
            </w:pPr>
            <w:r w:rsidRPr="00104764">
              <w:rPr>
                <w:rFonts w:ascii="Calibri" w:hAnsi="Calibri" w:cs="Calibri"/>
                <w:i/>
                <w:iCs/>
                <w:sz w:val="18"/>
                <w:szCs w:val="18"/>
                <w:lang w:eastAsia="en-AU"/>
              </w:rPr>
              <w:t xml:space="preserve">Something that could happen that would or could result in harm: </w:t>
            </w:r>
            <w:r w:rsidRPr="00104764">
              <w:rPr>
                <w:rFonts w:ascii="Calibri" w:hAnsi="Calibri" w:cs="Calibri"/>
                <w:b/>
                <w:bCs/>
                <w:i/>
                <w:iCs/>
                <w:sz w:val="18"/>
                <w:szCs w:val="18"/>
                <w:lang w:eastAsia="en-AU"/>
              </w:rPr>
              <w:t>situational, vulnerability, propensity, institutional risks must be covered</w:t>
            </w:r>
          </w:p>
          <w:p w14:paraId="32808FDF" w14:textId="77777777" w:rsidR="00325079" w:rsidRPr="00104764" w:rsidRDefault="00325079" w:rsidP="007525E9">
            <w:pPr>
              <w:autoSpaceDE w:val="0"/>
              <w:autoSpaceDN w:val="0"/>
              <w:adjustRightInd w:val="0"/>
              <w:rPr>
                <w:rFonts w:ascii="Calibri" w:hAnsi="Calibri" w:cs="Calibri"/>
                <w:sz w:val="22"/>
                <w:szCs w:val="22"/>
                <w:lang w:eastAsia="en-AU"/>
              </w:rPr>
            </w:pPr>
          </w:p>
        </w:tc>
        <w:tc>
          <w:tcPr>
            <w:tcW w:w="2610" w:type="dxa"/>
          </w:tcPr>
          <w:p w14:paraId="091C3F0C" w14:textId="77777777" w:rsidR="00325079" w:rsidRPr="00104764" w:rsidRDefault="00325079" w:rsidP="007525E9">
            <w:pPr>
              <w:autoSpaceDE w:val="0"/>
              <w:autoSpaceDN w:val="0"/>
              <w:adjustRightInd w:val="0"/>
              <w:rPr>
                <w:rFonts w:ascii="Calibri" w:hAnsi="Calibri" w:cs="Calibri"/>
                <w:sz w:val="22"/>
                <w:szCs w:val="22"/>
                <w:lang w:eastAsia="en-AU"/>
              </w:rPr>
            </w:pPr>
            <w:r w:rsidRPr="00104764">
              <w:rPr>
                <w:rFonts w:ascii="Calibri" w:hAnsi="Calibri" w:cs="Calibri"/>
                <w:b/>
                <w:bCs/>
                <w:sz w:val="22"/>
                <w:szCs w:val="22"/>
                <w:lang w:eastAsia="en-AU"/>
              </w:rPr>
              <w:t xml:space="preserve">Assess risk likelihood and consequences </w:t>
            </w:r>
          </w:p>
          <w:p w14:paraId="1BAB6B74" w14:textId="77777777" w:rsidR="00325079" w:rsidRPr="00104764" w:rsidRDefault="00325079" w:rsidP="007525E9">
            <w:pPr>
              <w:autoSpaceDE w:val="0"/>
              <w:autoSpaceDN w:val="0"/>
              <w:adjustRightInd w:val="0"/>
              <w:rPr>
                <w:rFonts w:ascii="Calibri" w:hAnsi="Calibri" w:cs="Calibri"/>
                <w:sz w:val="18"/>
                <w:szCs w:val="18"/>
                <w:lang w:eastAsia="en-AU"/>
              </w:rPr>
            </w:pPr>
            <w:r w:rsidRPr="00104764">
              <w:rPr>
                <w:rFonts w:ascii="Calibri" w:hAnsi="Calibri" w:cs="Calibri"/>
                <w:i/>
                <w:iCs/>
                <w:sz w:val="18"/>
                <w:szCs w:val="18"/>
                <w:lang w:eastAsia="en-AU"/>
              </w:rPr>
              <w:t xml:space="preserve">(1) How likely is the risk; and (2) what are the consequences of the risk occurring? </w:t>
            </w:r>
            <w:r w:rsidRPr="00104764">
              <w:rPr>
                <w:rFonts w:ascii="Calibri" w:hAnsi="Calibri" w:cs="Calibri"/>
                <w:sz w:val="18"/>
                <w:szCs w:val="18"/>
                <w:lang w:eastAsia="en-AU"/>
              </w:rPr>
              <w:t xml:space="preserve"> </w:t>
            </w:r>
            <w:r w:rsidRPr="00104764">
              <w:rPr>
                <w:rFonts w:ascii="Calibri" w:hAnsi="Calibri" w:cs="Calibri"/>
                <w:i/>
                <w:iCs/>
                <w:sz w:val="18"/>
                <w:szCs w:val="18"/>
                <w:lang w:eastAsia="en-AU"/>
              </w:rPr>
              <w:t>(e.g rare, unlikely, possible, likely, almost certain)</w:t>
            </w:r>
          </w:p>
        </w:tc>
        <w:tc>
          <w:tcPr>
            <w:tcW w:w="2790" w:type="dxa"/>
          </w:tcPr>
          <w:p w14:paraId="1A460E8B" w14:textId="77777777" w:rsidR="00325079" w:rsidRPr="00104764" w:rsidRDefault="00325079" w:rsidP="007525E9">
            <w:pPr>
              <w:autoSpaceDE w:val="0"/>
              <w:autoSpaceDN w:val="0"/>
              <w:adjustRightInd w:val="0"/>
              <w:rPr>
                <w:rFonts w:ascii="Calibri" w:hAnsi="Calibri" w:cs="Calibri"/>
                <w:sz w:val="22"/>
                <w:szCs w:val="22"/>
                <w:lang w:eastAsia="en-AU"/>
              </w:rPr>
            </w:pPr>
            <w:r w:rsidRPr="00104764">
              <w:rPr>
                <w:rFonts w:ascii="Calibri" w:hAnsi="Calibri" w:cs="Calibri"/>
                <w:b/>
                <w:bCs/>
                <w:sz w:val="22"/>
                <w:szCs w:val="22"/>
                <w:lang w:eastAsia="en-AU"/>
              </w:rPr>
              <w:t>Determine risk rating</w:t>
            </w:r>
          </w:p>
          <w:p w14:paraId="0CA8B654" w14:textId="77777777" w:rsidR="00325079" w:rsidRPr="00104764" w:rsidRDefault="00325079" w:rsidP="00C063ED">
            <w:pPr>
              <w:rPr>
                <w:rFonts w:ascii="Calibri" w:hAnsi="Calibri" w:cs="Calibri"/>
                <w:b/>
                <w:bCs/>
                <w:i/>
                <w:iCs/>
                <w:sz w:val="22"/>
                <w:szCs w:val="22"/>
                <w:lang w:eastAsia="en-AU"/>
              </w:rPr>
            </w:pPr>
            <w:r w:rsidRPr="00104764">
              <w:rPr>
                <w:rFonts w:ascii="Calibri" w:hAnsi="Calibri" w:cs="Calibri"/>
                <w:i/>
                <w:iCs/>
                <w:sz w:val="18"/>
                <w:szCs w:val="18"/>
              </w:rPr>
              <w:t>Use risk assessment matrix to rate Likelihood/Consequences for overall risk rating: (</w:t>
            </w:r>
            <w:r w:rsidRPr="00104764">
              <w:rPr>
                <w:rFonts w:ascii="Calibri" w:hAnsi="Calibri" w:cs="Calibri"/>
                <w:i/>
                <w:iCs/>
                <w:sz w:val="18"/>
                <w:szCs w:val="18"/>
                <w:lang w:eastAsia="en-AU"/>
              </w:rPr>
              <w:t>e.g. Major, significant, moderate, minor, insignificant)</w:t>
            </w:r>
          </w:p>
        </w:tc>
        <w:tc>
          <w:tcPr>
            <w:tcW w:w="3150" w:type="dxa"/>
          </w:tcPr>
          <w:p w14:paraId="3F676119" w14:textId="77777777" w:rsidR="00325079" w:rsidRPr="00104764" w:rsidRDefault="00325079" w:rsidP="007525E9">
            <w:pPr>
              <w:autoSpaceDE w:val="0"/>
              <w:autoSpaceDN w:val="0"/>
              <w:adjustRightInd w:val="0"/>
              <w:rPr>
                <w:rFonts w:ascii="Calibri" w:hAnsi="Calibri" w:cs="Calibri"/>
                <w:sz w:val="22"/>
                <w:szCs w:val="22"/>
                <w:lang w:eastAsia="en-AU"/>
              </w:rPr>
            </w:pPr>
            <w:r w:rsidRPr="00104764">
              <w:rPr>
                <w:rFonts w:ascii="Calibri" w:hAnsi="Calibri" w:cs="Calibri"/>
                <w:b/>
                <w:bCs/>
                <w:sz w:val="22"/>
                <w:szCs w:val="22"/>
                <w:lang w:eastAsia="en-AU"/>
              </w:rPr>
              <w:t>Identify and introduce protective strategies</w:t>
            </w:r>
          </w:p>
          <w:p w14:paraId="7C04D8D7" w14:textId="77777777" w:rsidR="00325079" w:rsidRPr="00104764" w:rsidRDefault="00325079" w:rsidP="007525E9">
            <w:pPr>
              <w:autoSpaceDE w:val="0"/>
              <w:autoSpaceDN w:val="0"/>
              <w:adjustRightInd w:val="0"/>
              <w:rPr>
                <w:rFonts w:ascii="Calibri" w:hAnsi="Calibri" w:cs="Calibri"/>
                <w:sz w:val="18"/>
                <w:szCs w:val="18"/>
                <w:lang w:eastAsia="en-AU"/>
              </w:rPr>
            </w:pPr>
            <w:r w:rsidRPr="00104764">
              <w:rPr>
                <w:rFonts w:ascii="Calibri" w:hAnsi="Calibri" w:cs="Calibri"/>
                <w:i/>
                <w:iCs/>
                <w:sz w:val="18"/>
                <w:szCs w:val="18"/>
                <w:lang w:eastAsia="en-AU"/>
              </w:rPr>
              <w:t xml:space="preserve">What protective strategies already exist and are the gaps in the existing strategies? </w:t>
            </w:r>
          </w:p>
        </w:tc>
        <w:tc>
          <w:tcPr>
            <w:tcW w:w="2353" w:type="dxa"/>
          </w:tcPr>
          <w:p w14:paraId="60FFAB5C" w14:textId="77777777" w:rsidR="00325079" w:rsidRPr="00104764" w:rsidRDefault="00325079" w:rsidP="007525E9">
            <w:pPr>
              <w:autoSpaceDE w:val="0"/>
              <w:autoSpaceDN w:val="0"/>
              <w:adjustRightInd w:val="0"/>
              <w:rPr>
                <w:rFonts w:ascii="Calibri" w:hAnsi="Calibri" w:cs="Calibri"/>
                <w:sz w:val="22"/>
                <w:szCs w:val="22"/>
                <w:lang w:eastAsia="en-AU"/>
              </w:rPr>
            </w:pPr>
            <w:r w:rsidRPr="00104764">
              <w:rPr>
                <w:rFonts w:ascii="Calibri" w:hAnsi="Calibri" w:cs="Calibri"/>
                <w:b/>
                <w:bCs/>
                <w:sz w:val="22"/>
                <w:szCs w:val="22"/>
                <w:lang w:eastAsia="en-AU"/>
              </w:rPr>
              <w:t>Regularly review</w:t>
            </w:r>
          </w:p>
          <w:p w14:paraId="4B5DE0FB" w14:textId="77777777" w:rsidR="00325079" w:rsidRPr="00104764" w:rsidRDefault="00325079" w:rsidP="007525E9">
            <w:pPr>
              <w:autoSpaceDE w:val="0"/>
              <w:autoSpaceDN w:val="0"/>
              <w:adjustRightInd w:val="0"/>
              <w:rPr>
                <w:rFonts w:ascii="Calibri" w:hAnsi="Calibri" w:cs="Calibri"/>
                <w:sz w:val="18"/>
                <w:szCs w:val="18"/>
                <w:lang w:eastAsia="en-AU"/>
              </w:rPr>
            </w:pPr>
            <w:r w:rsidRPr="00104764">
              <w:rPr>
                <w:rFonts w:ascii="Calibri" w:hAnsi="Calibri" w:cs="Calibri"/>
                <w:i/>
                <w:iCs/>
                <w:sz w:val="18"/>
                <w:szCs w:val="18"/>
                <w:lang w:eastAsia="en-AU"/>
              </w:rPr>
              <w:t>Nominate who will review protective strategies to make sure they are working. Include dates for implementation</w:t>
            </w:r>
          </w:p>
        </w:tc>
      </w:tr>
      <w:tr w:rsidR="00325079" w:rsidRPr="00104764" w14:paraId="6363C493" w14:textId="77777777" w:rsidTr="004A3F41">
        <w:trPr>
          <w:trHeight w:val="449"/>
        </w:trPr>
        <w:tc>
          <w:tcPr>
            <w:tcW w:w="1890" w:type="dxa"/>
          </w:tcPr>
          <w:p w14:paraId="16A021A7" w14:textId="77777777" w:rsidR="00325079" w:rsidRPr="00104764" w:rsidRDefault="00325079" w:rsidP="00C063ED">
            <w:pPr>
              <w:autoSpaceDE w:val="0"/>
              <w:autoSpaceDN w:val="0"/>
              <w:adjustRightInd w:val="0"/>
              <w:rPr>
                <w:rFonts w:ascii="Calibri" w:hAnsi="Calibri" w:cs="Calibri"/>
                <w:color w:val="000000"/>
                <w:sz w:val="20"/>
                <w:szCs w:val="20"/>
                <w:lang w:eastAsia="en-AU"/>
              </w:rPr>
            </w:pPr>
          </w:p>
        </w:tc>
        <w:tc>
          <w:tcPr>
            <w:tcW w:w="2160" w:type="dxa"/>
          </w:tcPr>
          <w:p w14:paraId="1837D21F" w14:textId="77777777" w:rsidR="00325079" w:rsidRPr="00104764" w:rsidRDefault="00325079" w:rsidP="00C063ED">
            <w:pPr>
              <w:autoSpaceDE w:val="0"/>
              <w:autoSpaceDN w:val="0"/>
              <w:adjustRightInd w:val="0"/>
              <w:rPr>
                <w:rFonts w:ascii="Calibri" w:hAnsi="Calibri" w:cs="Calibri"/>
                <w:b/>
                <w:bCs/>
                <w:color w:val="000000"/>
                <w:sz w:val="20"/>
                <w:szCs w:val="20"/>
                <w:lang w:eastAsia="en-AU"/>
              </w:rPr>
            </w:pPr>
          </w:p>
        </w:tc>
        <w:tc>
          <w:tcPr>
            <w:tcW w:w="2610" w:type="dxa"/>
          </w:tcPr>
          <w:p w14:paraId="3084A98F" w14:textId="77777777" w:rsidR="00325079" w:rsidRPr="00104764" w:rsidRDefault="00325079" w:rsidP="00C063ED">
            <w:pPr>
              <w:autoSpaceDE w:val="0"/>
              <w:autoSpaceDN w:val="0"/>
              <w:adjustRightInd w:val="0"/>
              <w:rPr>
                <w:rFonts w:ascii="Calibri" w:hAnsi="Calibri" w:cs="Calibri"/>
                <w:b/>
                <w:bCs/>
                <w:color w:val="000000"/>
                <w:sz w:val="20"/>
                <w:szCs w:val="20"/>
                <w:lang w:eastAsia="en-AU"/>
              </w:rPr>
            </w:pPr>
          </w:p>
        </w:tc>
        <w:tc>
          <w:tcPr>
            <w:tcW w:w="2790" w:type="dxa"/>
          </w:tcPr>
          <w:p w14:paraId="6C699290" w14:textId="77777777" w:rsidR="00325079" w:rsidRPr="00104764" w:rsidRDefault="00325079" w:rsidP="00C063ED">
            <w:pPr>
              <w:pStyle w:val="paragraph"/>
              <w:spacing w:before="0" w:beforeAutospacing="0" w:after="0" w:afterAutospacing="0"/>
              <w:textAlignment w:val="baseline"/>
              <w:rPr>
                <w:rStyle w:val="normaltextrun"/>
                <w:rFonts w:ascii="Calibri" w:eastAsiaTheme="majorEastAsia" w:hAnsi="Calibri" w:cs="Calibri"/>
                <w:sz w:val="20"/>
                <w:szCs w:val="20"/>
              </w:rPr>
            </w:pPr>
          </w:p>
        </w:tc>
        <w:tc>
          <w:tcPr>
            <w:tcW w:w="3150" w:type="dxa"/>
          </w:tcPr>
          <w:p w14:paraId="29288052" w14:textId="77777777" w:rsidR="00325079" w:rsidRPr="00104764" w:rsidRDefault="00325079" w:rsidP="00C063ED">
            <w:pPr>
              <w:autoSpaceDE w:val="0"/>
              <w:autoSpaceDN w:val="0"/>
              <w:adjustRightInd w:val="0"/>
              <w:rPr>
                <w:rFonts w:ascii="Calibri" w:hAnsi="Calibri" w:cs="Calibri"/>
                <w:b/>
                <w:bCs/>
                <w:color w:val="000000"/>
                <w:sz w:val="20"/>
                <w:szCs w:val="20"/>
                <w:lang w:eastAsia="en-AU"/>
              </w:rPr>
            </w:pPr>
          </w:p>
        </w:tc>
        <w:tc>
          <w:tcPr>
            <w:tcW w:w="2353" w:type="dxa"/>
          </w:tcPr>
          <w:p w14:paraId="11CF93BF" w14:textId="65A0154B" w:rsidR="00325079" w:rsidRPr="00104764" w:rsidRDefault="00325079" w:rsidP="00C063ED">
            <w:pPr>
              <w:autoSpaceDE w:val="0"/>
              <w:autoSpaceDN w:val="0"/>
              <w:adjustRightInd w:val="0"/>
              <w:rPr>
                <w:rFonts w:ascii="Calibri" w:hAnsi="Calibri" w:cs="Calibri"/>
                <w:color w:val="FF0000"/>
                <w:sz w:val="20"/>
                <w:szCs w:val="20"/>
                <w:lang w:eastAsia="en-AU"/>
              </w:rPr>
            </w:pPr>
          </w:p>
        </w:tc>
      </w:tr>
      <w:tr w:rsidR="00325079" w:rsidRPr="00104764" w14:paraId="08BE177D" w14:textId="77777777" w:rsidTr="004A3F41">
        <w:trPr>
          <w:trHeight w:val="449"/>
        </w:trPr>
        <w:tc>
          <w:tcPr>
            <w:tcW w:w="1890" w:type="dxa"/>
          </w:tcPr>
          <w:p w14:paraId="05793278" w14:textId="77777777" w:rsidR="00325079" w:rsidRPr="00104764" w:rsidRDefault="00325079" w:rsidP="00C063ED">
            <w:pPr>
              <w:autoSpaceDE w:val="0"/>
              <w:autoSpaceDN w:val="0"/>
              <w:adjustRightInd w:val="0"/>
              <w:rPr>
                <w:rFonts w:ascii="Calibri" w:hAnsi="Calibri" w:cs="Calibri"/>
                <w:color w:val="000000"/>
                <w:sz w:val="20"/>
                <w:szCs w:val="20"/>
                <w:lang w:eastAsia="en-AU"/>
              </w:rPr>
            </w:pPr>
          </w:p>
        </w:tc>
        <w:tc>
          <w:tcPr>
            <w:tcW w:w="2160" w:type="dxa"/>
          </w:tcPr>
          <w:p w14:paraId="1591CAC3" w14:textId="77777777" w:rsidR="00325079" w:rsidRPr="00104764" w:rsidRDefault="00325079" w:rsidP="00C063ED">
            <w:pPr>
              <w:autoSpaceDE w:val="0"/>
              <w:autoSpaceDN w:val="0"/>
              <w:adjustRightInd w:val="0"/>
              <w:rPr>
                <w:rFonts w:ascii="Calibri" w:hAnsi="Calibri" w:cs="Calibri"/>
                <w:b/>
                <w:bCs/>
                <w:color w:val="000000"/>
                <w:sz w:val="20"/>
                <w:szCs w:val="20"/>
                <w:lang w:eastAsia="en-AU"/>
              </w:rPr>
            </w:pPr>
          </w:p>
        </w:tc>
        <w:tc>
          <w:tcPr>
            <w:tcW w:w="2610" w:type="dxa"/>
          </w:tcPr>
          <w:p w14:paraId="151C51EA" w14:textId="77777777" w:rsidR="00325079" w:rsidRPr="00104764" w:rsidRDefault="00325079" w:rsidP="00C063ED">
            <w:pPr>
              <w:autoSpaceDE w:val="0"/>
              <w:autoSpaceDN w:val="0"/>
              <w:adjustRightInd w:val="0"/>
              <w:rPr>
                <w:rFonts w:ascii="Calibri" w:hAnsi="Calibri" w:cs="Calibri"/>
                <w:b/>
                <w:bCs/>
                <w:color w:val="000000"/>
                <w:sz w:val="20"/>
                <w:szCs w:val="20"/>
                <w:lang w:eastAsia="en-AU"/>
              </w:rPr>
            </w:pPr>
          </w:p>
        </w:tc>
        <w:tc>
          <w:tcPr>
            <w:tcW w:w="2790" w:type="dxa"/>
          </w:tcPr>
          <w:p w14:paraId="7A7F44E3" w14:textId="77777777" w:rsidR="00325079" w:rsidRPr="00104764" w:rsidRDefault="00325079" w:rsidP="00C063ED">
            <w:pPr>
              <w:pStyle w:val="paragraph"/>
              <w:spacing w:before="0" w:beforeAutospacing="0" w:after="0" w:afterAutospacing="0"/>
              <w:textAlignment w:val="baseline"/>
              <w:rPr>
                <w:rStyle w:val="normaltextrun"/>
                <w:rFonts w:ascii="Calibri" w:eastAsiaTheme="majorEastAsia" w:hAnsi="Calibri" w:cs="Calibri"/>
                <w:sz w:val="20"/>
                <w:szCs w:val="20"/>
              </w:rPr>
            </w:pPr>
          </w:p>
        </w:tc>
        <w:tc>
          <w:tcPr>
            <w:tcW w:w="3150" w:type="dxa"/>
          </w:tcPr>
          <w:p w14:paraId="7F82B238" w14:textId="77777777" w:rsidR="00325079" w:rsidRPr="00104764" w:rsidRDefault="00325079" w:rsidP="00C063ED">
            <w:pPr>
              <w:autoSpaceDE w:val="0"/>
              <w:autoSpaceDN w:val="0"/>
              <w:adjustRightInd w:val="0"/>
              <w:rPr>
                <w:rFonts w:ascii="Calibri" w:hAnsi="Calibri" w:cs="Calibri"/>
                <w:b/>
                <w:bCs/>
                <w:color w:val="000000"/>
                <w:sz w:val="20"/>
                <w:szCs w:val="20"/>
                <w:lang w:eastAsia="en-AU"/>
              </w:rPr>
            </w:pPr>
          </w:p>
        </w:tc>
        <w:tc>
          <w:tcPr>
            <w:tcW w:w="2353" w:type="dxa"/>
          </w:tcPr>
          <w:p w14:paraId="53FC14FD" w14:textId="77777777" w:rsidR="00325079" w:rsidRPr="00104764" w:rsidRDefault="00325079" w:rsidP="00C063ED">
            <w:pPr>
              <w:autoSpaceDE w:val="0"/>
              <w:autoSpaceDN w:val="0"/>
              <w:adjustRightInd w:val="0"/>
              <w:rPr>
                <w:rFonts w:ascii="Calibri" w:hAnsi="Calibri" w:cs="Calibri"/>
                <w:color w:val="FF0000"/>
                <w:sz w:val="20"/>
                <w:szCs w:val="20"/>
                <w:lang w:eastAsia="en-AU"/>
              </w:rPr>
            </w:pPr>
          </w:p>
        </w:tc>
      </w:tr>
      <w:tr w:rsidR="00325079" w:rsidRPr="00104764" w14:paraId="72B41D0A" w14:textId="77777777" w:rsidTr="004A3F41">
        <w:trPr>
          <w:trHeight w:val="449"/>
        </w:trPr>
        <w:tc>
          <w:tcPr>
            <w:tcW w:w="1890" w:type="dxa"/>
          </w:tcPr>
          <w:p w14:paraId="7F97C743" w14:textId="77777777" w:rsidR="00325079" w:rsidRPr="00104764" w:rsidRDefault="00325079" w:rsidP="00C063ED">
            <w:pPr>
              <w:autoSpaceDE w:val="0"/>
              <w:autoSpaceDN w:val="0"/>
              <w:adjustRightInd w:val="0"/>
              <w:rPr>
                <w:rFonts w:ascii="Calibri" w:hAnsi="Calibri" w:cs="Calibri"/>
                <w:color w:val="000000"/>
                <w:sz w:val="20"/>
                <w:szCs w:val="20"/>
                <w:lang w:eastAsia="en-AU"/>
              </w:rPr>
            </w:pPr>
          </w:p>
        </w:tc>
        <w:tc>
          <w:tcPr>
            <w:tcW w:w="2160" w:type="dxa"/>
          </w:tcPr>
          <w:p w14:paraId="7CC43FA9" w14:textId="77777777" w:rsidR="00325079" w:rsidRPr="00104764" w:rsidRDefault="00325079" w:rsidP="00C063ED">
            <w:pPr>
              <w:autoSpaceDE w:val="0"/>
              <w:autoSpaceDN w:val="0"/>
              <w:adjustRightInd w:val="0"/>
              <w:rPr>
                <w:rFonts w:ascii="Calibri" w:hAnsi="Calibri" w:cs="Calibri"/>
                <w:b/>
                <w:bCs/>
                <w:color w:val="000000"/>
                <w:sz w:val="20"/>
                <w:szCs w:val="20"/>
                <w:lang w:eastAsia="en-AU"/>
              </w:rPr>
            </w:pPr>
          </w:p>
        </w:tc>
        <w:tc>
          <w:tcPr>
            <w:tcW w:w="2610" w:type="dxa"/>
          </w:tcPr>
          <w:p w14:paraId="0FCB2D02" w14:textId="77777777" w:rsidR="00325079" w:rsidRPr="00104764" w:rsidRDefault="00325079" w:rsidP="00C063ED">
            <w:pPr>
              <w:autoSpaceDE w:val="0"/>
              <w:autoSpaceDN w:val="0"/>
              <w:adjustRightInd w:val="0"/>
              <w:rPr>
                <w:rFonts w:ascii="Calibri" w:hAnsi="Calibri" w:cs="Calibri"/>
                <w:b/>
                <w:bCs/>
                <w:color w:val="000000"/>
                <w:sz w:val="20"/>
                <w:szCs w:val="20"/>
                <w:lang w:eastAsia="en-AU"/>
              </w:rPr>
            </w:pPr>
          </w:p>
        </w:tc>
        <w:tc>
          <w:tcPr>
            <w:tcW w:w="2790" w:type="dxa"/>
          </w:tcPr>
          <w:p w14:paraId="008A6DE3" w14:textId="77777777" w:rsidR="00325079" w:rsidRPr="00104764" w:rsidRDefault="00325079" w:rsidP="00C063ED">
            <w:pPr>
              <w:pStyle w:val="paragraph"/>
              <w:spacing w:before="0" w:beforeAutospacing="0" w:after="0" w:afterAutospacing="0"/>
              <w:textAlignment w:val="baseline"/>
              <w:rPr>
                <w:rStyle w:val="normaltextrun"/>
                <w:rFonts w:ascii="Calibri" w:eastAsiaTheme="majorEastAsia" w:hAnsi="Calibri" w:cs="Calibri"/>
                <w:sz w:val="20"/>
                <w:szCs w:val="20"/>
              </w:rPr>
            </w:pPr>
          </w:p>
        </w:tc>
        <w:tc>
          <w:tcPr>
            <w:tcW w:w="3150" w:type="dxa"/>
          </w:tcPr>
          <w:p w14:paraId="59A64DDE" w14:textId="77777777" w:rsidR="00325079" w:rsidRPr="00104764" w:rsidRDefault="00325079" w:rsidP="00C063ED">
            <w:pPr>
              <w:autoSpaceDE w:val="0"/>
              <w:autoSpaceDN w:val="0"/>
              <w:adjustRightInd w:val="0"/>
              <w:rPr>
                <w:rFonts w:ascii="Calibri" w:hAnsi="Calibri" w:cs="Calibri"/>
                <w:b/>
                <w:bCs/>
                <w:color w:val="000000"/>
                <w:sz w:val="20"/>
                <w:szCs w:val="20"/>
                <w:lang w:eastAsia="en-AU"/>
              </w:rPr>
            </w:pPr>
          </w:p>
        </w:tc>
        <w:tc>
          <w:tcPr>
            <w:tcW w:w="2353" w:type="dxa"/>
          </w:tcPr>
          <w:p w14:paraId="5C062486" w14:textId="77777777" w:rsidR="00325079" w:rsidRPr="00104764" w:rsidRDefault="00325079" w:rsidP="00C063ED">
            <w:pPr>
              <w:autoSpaceDE w:val="0"/>
              <w:autoSpaceDN w:val="0"/>
              <w:adjustRightInd w:val="0"/>
              <w:rPr>
                <w:rFonts w:ascii="Calibri" w:hAnsi="Calibri" w:cs="Calibri"/>
                <w:color w:val="FF0000"/>
                <w:sz w:val="20"/>
                <w:szCs w:val="20"/>
                <w:lang w:eastAsia="en-AU"/>
              </w:rPr>
            </w:pPr>
          </w:p>
        </w:tc>
      </w:tr>
      <w:tr w:rsidR="00325079" w:rsidRPr="00104764" w14:paraId="1F2CBA59" w14:textId="77777777" w:rsidTr="004A3F41">
        <w:trPr>
          <w:trHeight w:val="449"/>
        </w:trPr>
        <w:tc>
          <w:tcPr>
            <w:tcW w:w="1890" w:type="dxa"/>
          </w:tcPr>
          <w:p w14:paraId="02CB0C36" w14:textId="77777777" w:rsidR="00325079" w:rsidRPr="00104764" w:rsidRDefault="00325079" w:rsidP="00C063ED">
            <w:pPr>
              <w:autoSpaceDE w:val="0"/>
              <w:autoSpaceDN w:val="0"/>
              <w:adjustRightInd w:val="0"/>
              <w:rPr>
                <w:rFonts w:ascii="Calibri" w:hAnsi="Calibri" w:cs="Calibri"/>
                <w:color w:val="000000"/>
                <w:sz w:val="20"/>
                <w:szCs w:val="20"/>
                <w:lang w:eastAsia="en-AU"/>
              </w:rPr>
            </w:pPr>
          </w:p>
        </w:tc>
        <w:tc>
          <w:tcPr>
            <w:tcW w:w="2160" w:type="dxa"/>
          </w:tcPr>
          <w:p w14:paraId="42A02598" w14:textId="77777777" w:rsidR="00325079" w:rsidRPr="00104764" w:rsidRDefault="00325079" w:rsidP="00C063ED">
            <w:pPr>
              <w:autoSpaceDE w:val="0"/>
              <w:autoSpaceDN w:val="0"/>
              <w:adjustRightInd w:val="0"/>
              <w:rPr>
                <w:rFonts w:ascii="Calibri" w:hAnsi="Calibri" w:cs="Calibri"/>
                <w:b/>
                <w:bCs/>
                <w:color w:val="000000"/>
                <w:sz w:val="20"/>
                <w:szCs w:val="20"/>
                <w:lang w:eastAsia="en-AU"/>
              </w:rPr>
            </w:pPr>
          </w:p>
        </w:tc>
        <w:tc>
          <w:tcPr>
            <w:tcW w:w="2610" w:type="dxa"/>
          </w:tcPr>
          <w:p w14:paraId="14CF17FB" w14:textId="77777777" w:rsidR="00325079" w:rsidRPr="00104764" w:rsidRDefault="00325079" w:rsidP="00C063ED">
            <w:pPr>
              <w:autoSpaceDE w:val="0"/>
              <w:autoSpaceDN w:val="0"/>
              <w:adjustRightInd w:val="0"/>
              <w:rPr>
                <w:rFonts w:ascii="Calibri" w:hAnsi="Calibri" w:cs="Calibri"/>
                <w:b/>
                <w:bCs/>
                <w:color w:val="000000"/>
                <w:sz w:val="20"/>
                <w:szCs w:val="20"/>
                <w:lang w:eastAsia="en-AU"/>
              </w:rPr>
            </w:pPr>
          </w:p>
        </w:tc>
        <w:tc>
          <w:tcPr>
            <w:tcW w:w="2790" w:type="dxa"/>
          </w:tcPr>
          <w:p w14:paraId="67D7C7E8" w14:textId="77777777" w:rsidR="00325079" w:rsidRPr="00104764" w:rsidRDefault="00325079" w:rsidP="00C063ED">
            <w:pPr>
              <w:pStyle w:val="paragraph"/>
              <w:spacing w:before="0" w:beforeAutospacing="0" w:after="0" w:afterAutospacing="0"/>
              <w:textAlignment w:val="baseline"/>
              <w:rPr>
                <w:rStyle w:val="normaltextrun"/>
                <w:rFonts w:ascii="Calibri" w:eastAsiaTheme="majorEastAsia" w:hAnsi="Calibri" w:cs="Calibri"/>
                <w:sz w:val="20"/>
                <w:szCs w:val="20"/>
              </w:rPr>
            </w:pPr>
          </w:p>
        </w:tc>
        <w:tc>
          <w:tcPr>
            <w:tcW w:w="3150" w:type="dxa"/>
          </w:tcPr>
          <w:p w14:paraId="5C1CF34F" w14:textId="77777777" w:rsidR="00325079" w:rsidRPr="00104764" w:rsidRDefault="00325079" w:rsidP="00C063ED">
            <w:pPr>
              <w:autoSpaceDE w:val="0"/>
              <w:autoSpaceDN w:val="0"/>
              <w:adjustRightInd w:val="0"/>
              <w:rPr>
                <w:rFonts w:ascii="Calibri" w:hAnsi="Calibri" w:cs="Calibri"/>
                <w:b/>
                <w:bCs/>
                <w:color w:val="000000"/>
                <w:sz w:val="20"/>
                <w:szCs w:val="20"/>
                <w:lang w:eastAsia="en-AU"/>
              </w:rPr>
            </w:pPr>
          </w:p>
        </w:tc>
        <w:tc>
          <w:tcPr>
            <w:tcW w:w="2353" w:type="dxa"/>
          </w:tcPr>
          <w:p w14:paraId="5DAF0A58" w14:textId="77777777" w:rsidR="00325079" w:rsidRPr="00104764" w:rsidRDefault="00325079" w:rsidP="00C063ED">
            <w:pPr>
              <w:autoSpaceDE w:val="0"/>
              <w:autoSpaceDN w:val="0"/>
              <w:adjustRightInd w:val="0"/>
              <w:rPr>
                <w:rFonts w:ascii="Calibri" w:hAnsi="Calibri" w:cs="Calibri"/>
                <w:color w:val="FF0000"/>
                <w:sz w:val="20"/>
                <w:szCs w:val="20"/>
                <w:lang w:eastAsia="en-AU"/>
              </w:rPr>
            </w:pPr>
          </w:p>
        </w:tc>
      </w:tr>
      <w:tr w:rsidR="00325079" w:rsidRPr="00104764" w14:paraId="22003178" w14:textId="77777777" w:rsidTr="004A3F41">
        <w:trPr>
          <w:trHeight w:val="449"/>
        </w:trPr>
        <w:tc>
          <w:tcPr>
            <w:tcW w:w="1890" w:type="dxa"/>
          </w:tcPr>
          <w:p w14:paraId="11F59CC9" w14:textId="77777777" w:rsidR="00325079" w:rsidRPr="00104764" w:rsidRDefault="00325079" w:rsidP="00C063ED">
            <w:pPr>
              <w:autoSpaceDE w:val="0"/>
              <w:autoSpaceDN w:val="0"/>
              <w:adjustRightInd w:val="0"/>
              <w:rPr>
                <w:rFonts w:ascii="Calibri" w:hAnsi="Calibri" w:cs="Calibri"/>
                <w:color w:val="000000"/>
                <w:sz w:val="20"/>
                <w:szCs w:val="20"/>
                <w:lang w:eastAsia="en-AU"/>
              </w:rPr>
            </w:pPr>
          </w:p>
        </w:tc>
        <w:tc>
          <w:tcPr>
            <w:tcW w:w="2160" w:type="dxa"/>
          </w:tcPr>
          <w:p w14:paraId="168C8431" w14:textId="77777777" w:rsidR="00325079" w:rsidRPr="00104764" w:rsidRDefault="00325079" w:rsidP="00C063ED">
            <w:pPr>
              <w:autoSpaceDE w:val="0"/>
              <w:autoSpaceDN w:val="0"/>
              <w:adjustRightInd w:val="0"/>
              <w:rPr>
                <w:rFonts w:ascii="Calibri" w:hAnsi="Calibri" w:cs="Calibri"/>
                <w:b/>
                <w:bCs/>
                <w:color w:val="000000"/>
                <w:sz w:val="20"/>
                <w:szCs w:val="20"/>
                <w:lang w:eastAsia="en-AU"/>
              </w:rPr>
            </w:pPr>
          </w:p>
        </w:tc>
        <w:tc>
          <w:tcPr>
            <w:tcW w:w="2610" w:type="dxa"/>
          </w:tcPr>
          <w:p w14:paraId="27B815FB" w14:textId="77777777" w:rsidR="00325079" w:rsidRPr="00104764" w:rsidRDefault="00325079" w:rsidP="00C063ED">
            <w:pPr>
              <w:autoSpaceDE w:val="0"/>
              <w:autoSpaceDN w:val="0"/>
              <w:adjustRightInd w:val="0"/>
              <w:rPr>
                <w:rFonts w:ascii="Calibri" w:hAnsi="Calibri" w:cs="Calibri"/>
                <w:b/>
                <w:bCs/>
                <w:color w:val="000000"/>
                <w:sz w:val="20"/>
                <w:szCs w:val="20"/>
                <w:lang w:eastAsia="en-AU"/>
              </w:rPr>
            </w:pPr>
          </w:p>
        </w:tc>
        <w:tc>
          <w:tcPr>
            <w:tcW w:w="2790" w:type="dxa"/>
          </w:tcPr>
          <w:p w14:paraId="5C301147" w14:textId="77777777" w:rsidR="00325079" w:rsidRPr="00104764" w:rsidRDefault="00325079" w:rsidP="00C063ED">
            <w:pPr>
              <w:pStyle w:val="paragraph"/>
              <w:spacing w:before="0" w:beforeAutospacing="0" w:after="0" w:afterAutospacing="0"/>
              <w:textAlignment w:val="baseline"/>
              <w:rPr>
                <w:rStyle w:val="normaltextrun"/>
                <w:rFonts w:ascii="Calibri" w:eastAsiaTheme="majorEastAsia" w:hAnsi="Calibri" w:cs="Calibri"/>
                <w:sz w:val="20"/>
                <w:szCs w:val="20"/>
              </w:rPr>
            </w:pPr>
          </w:p>
        </w:tc>
        <w:tc>
          <w:tcPr>
            <w:tcW w:w="3150" w:type="dxa"/>
          </w:tcPr>
          <w:p w14:paraId="3B13BB7E" w14:textId="77777777" w:rsidR="00325079" w:rsidRPr="00104764" w:rsidRDefault="00325079" w:rsidP="00C063ED">
            <w:pPr>
              <w:autoSpaceDE w:val="0"/>
              <w:autoSpaceDN w:val="0"/>
              <w:adjustRightInd w:val="0"/>
              <w:rPr>
                <w:rFonts w:ascii="Calibri" w:hAnsi="Calibri" w:cs="Calibri"/>
                <w:b/>
                <w:bCs/>
                <w:color w:val="000000"/>
                <w:sz w:val="20"/>
                <w:szCs w:val="20"/>
                <w:lang w:eastAsia="en-AU"/>
              </w:rPr>
            </w:pPr>
          </w:p>
        </w:tc>
        <w:tc>
          <w:tcPr>
            <w:tcW w:w="2353" w:type="dxa"/>
          </w:tcPr>
          <w:p w14:paraId="7F0C9D6C" w14:textId="77777777" w:rsidR="00325079" w:rsidRPr="00104764" w:rsidRDefault="00325079" w:rsidP="00C063ED">
            <w:pPr>
              <w:autoSpaceDE w:val="0"/>
              <w:autoSpaceDN w:val="0"/>
              <w:adjustRightInd w:val="0"/>
              <w:rPr>
                <w:rFonts w:ascii="Calibri" w:hAnsi="Calibri" w:cs="Calibri"/>
                <w:color w:val="FF0000"/>
                <w:sz w:val="20"/>
                <w:szCs w:val="20"/>
                <w:lang w:eastAsia="en-AU"/>
              </w:rPr>
            </w:pPr>
          </w:p>
        </w:tc>
      </w:tr>
      <w:tr w:rsidR="00325079" w:rsidRPr="00104764" w14:paraId="1BF9DD06" w14:textId="77777777" w:rsidTr="004A3F41">
        <w:trPr>
          <w:trHeight w:val="449"/>
        </w:trPr>
        <w:tc>
          <w:tcPr>
            <w:tcW w:w="1890" w:type="dxa"/>
          </w:tcPr>
          <w:p w14:paraId="7C769E62" w14:textId="77777777" w:rsidR="00325079" w:rsidRPr="00104764" w:rsidRDefault="00325079" w:rsidP="00C063ED">
            <w:pPr>
              <w:autoSpaceDE w:val="0"/>
              <w:autoSpaceDN w:val="0"/>
              <w:adjustRightInd w:val="0"/>
              <w:rPr>
                <w:rFonts w:ascii="Calibri" w:hAnsi="Calibri" w:cs="Calibri"/>
                <w:color w:val="000000"/>
                <w:sz w:val="20"/>
                <w:szCs w:val="20"/>
                <w:lang w:eastAsia="en-AU"/>
              </w:rPr>
            </w:pPr>
          </w:p>
        </w:tc>
        <w:tc>
          <w:tcPr>
            <w:tcW w:w="2160" w:type="dxa"/>
          </w:tcPr>
          <w:p w14:paraId="6DA714FA" w14:textId="77777777" w:rsidR="00325079" w:rsidRPr="00104764" w:rsidRDefault="00325079" w:rsidP="00C063ED">
            <w:pPr>
              <w:autoSpaceDE w:val="0"/>
              <w:autoSpaceDN w:val="0"/>
              <w:adjustRightInd w:val="0"/>
              <w:rPr>
                <w:rFonts w:ascii="Calibri" w:hAnsi="Calibri" w:cs="Calibri"/>
                <w:b/>
                <w:bCs/>
                <w:color w:val="000000"/>
                <w:sz w:val="20"/>
                <w:szCs w:val="20"/>
                <w:lang w:eastAsia="en-AU"/>
              </w:rPr>
            </w:pPr>
          </w:p>
        </w:tc>
        <w:tc>
          <w:tcPr>
            <w:tcW w:w="2610" w:type="dxa"/>
          </w:tcPr>
          <w:p w14:paraId="3DDCB2EE" w14:textId="77777777" w:rsidR="00325079" w:rsidRPr="00104764" w:rsidRDefault="00325079" w:rsidP="00C063ED">
            <w:pPr>
              <w:autoSpaceDE w:val="0"/>
              <w:autoSpaceDN w:val="0"/>
              <w:adjustRightInd w:val="0"/>
              <w:rPr>
                <w:rFonts w:ascii="Calibri" w:hAnsi="Calibri" w:cs="Calibri"/>
                <w:b/>
                <w:bCs/>
                <w:color w:val="000000"/>
                <w:sz w:val="20"/>
                <w:szCs w:val="20"/>
                <w:lang w:eastAsia="en-AU"/>
              </w:rPr>
            </w:pPr>
          </w:p>
        </w:tc>
        <w:tc>
          <w:tcPr>
            <w:tcW w:w="2790" w:type="dxa"/>
          </w:tcPr>
          <w:p w14:paraId="56C934E5" w14:textId="77777777" w:rsidR="00325079" w:rsidRPr="00104764" w:rsidRDefault="00325079" w:rsidP="00C063ED">
            <w:pPr>
              <w:pStyle w:val="paragraph"/>
              <w:spacing w:before="0" w:beforeAutospacing="0" w:after="0" w:afterAutospacing="0"/>
              <w:textAlignment w:val="baseline"/>
              <w:rPr>
                <w:rStyle w:val="normaltextrun"/>
                <w:rFonts w:ascii="Calibri" w:eastAsiaTheme="majorEastAsia" w:hAnsi="Calibri" w:cs="Calibri"/>
                <w:sz w:val="20"/>
                <w:szCs w:val="20"/>
              </w:rPr>
            </w:pPr>
          </w:p>
        </w:tc>
        <w:tc>
          <w:tcPr>
            <w:tcW w:w="3150" w:type="dxa"/>
          </w:tcPr>
          <w:p w14:paraId="7FFF0643" w14:textId="77777777" w:rsidR="00325079" w:rsidRPr="00104764" w:rsidRDefault="00325079" w:rsidP="00C063ED">
            <w:pPr>
              <w:autoSpaceDE w:val="0"/>
              <w:autoSpaceDN w:val="0"/>
              <w:adjustRightInd w:val="0"/>
              <w:rPr>
                <w:rFonts w:ascii="Calibri" w:hAnsi="Calibri" w:cs="Calibri"/>
                <w:b/>
                <w:bCs/>
                <w:color w:val="000000"/>
                <w:sz w:val="20"/>
                <w:szCs w:val="20"/>
                <w:lang w:eastAsia="en-AU"/>
              </w:rPr>
            </w:pPr>
          </w:p>
        </w:tc>
        <w:tc>
          <w:tcPr>
            <w:tcW w:w="2353" w:type="dxa"/>
          </w:tcPr>
          <w:p w14:paraId="75A026B5" w14:textId="77777777" w:rsidR="00325079" w:rsidRPr="00104764" w:rsidRDefault="00325079" w:rsidP="00C063ED">
            <w:pPr>
              <w:autoSpaceDE w:val="0"/>
              <w:autoSpaceDN w:val="0"/>
              <w:adjustRightInd w:val="0"/>
              <w:rPr>
                <w:rFonts w:ascii="Calibri" w:hAnsi="Calibri" w:cs="Calibri"/>
                <w:color w:val="FF0000"/>
                <w:sz w:val="20"/>
                <w:szCs w:val="20"/>
                <w:lang w:eastAsia="en-AU"/>
              </w:rPr>
            </w:pPr>
          </w:p>
        </w:tc>
      </w:tr>
    </w:tbl>
    <w:p w14:paraId="5BA0FEFA" w14:textId="77777777" w:rsidR="00325079" w:rsidRPr="00104764" w:rsidRDefault="00325079" w:rsidP="005507E0">
      <w:pPr>
        <w:rPr>
          <w:rFonts w:ascii="Calibri" w:hAnsi="Calibri" w:cs="Calibri"/>
        </w:rPr>
      </w:pPr>
    </w:p>
    <w:p w14:paraId="4A62A7D1" w14:textId="77777777" w:rsidR="00325079" w:rsidRPr="00104764" w:rsidRDefault="00325079">
      <w:pPr>
        <w:rPr>
          <w:rFonts w:ascii="Calibri" w:hAnsi="Calibri" w:cs="Calibri"/>
        </w:rPr>
      </w:pPr>
      <w:r w:rsidRPr="00104764">
        <w:rPr>
          <w:rFonts w:ascii="Calibri" w:hAnsi="Calibri" w:cs="Calibri"/>
        </w:rPr>
        <w:br w:type="page"/>
      </w:r>
    </w:p>
    <w:tbl>
      <w:tblPr>
        <w:tblpPr w:leftFromText="180" w:rightFromText="180" w:horzAnchor="margin" w:tblpY="453"/>
        <w:tblW w:w="15299" w:type="dxa"/>
        <w:tblLayout w:type="fixed"/>
        <w:tblCellMar>
          <w:left w:w="0" w:type="dxa"/>
          <w:right w:w="0" w:type="dxa"/>
        </w:tblCellMar>
        <w:tblLook w:val="0000" w:firstRow="0" w:lastRow="0" w:firstColumn="0" w:lastColumn="0" w:noHBand="0" w:noVBand="0"/>
      </w:tblPr>
      <w:tblGrid>
        <w:gridCol w:w="1370"/>
        <w:gridCol w:w="2117"/>
        <w:gridCol w:w="1943"/>
        <w:gridCol w:w="2010"/>
        <w:gridCol w:w="2011"/>
        <w:gridCol w:w="2211"/>
        <w:gridCol w:w="3637"/>
      </w:tblGrid>
      <w:tr w:rsidR="00325079" w:rsidRPr="00104764" w14:paraId="608B5587" w14:textId="77777777" w:rsidTr="00025942">
        <w:trPr>
          <w:trHeight w:val="434"/>
        </w:trPr>
        <w:tc>
          <w:tcPr>
            <w:tcW w:w="15299" w:type="dxa"/>
            <w:gridSpan w:val="7"/>
            <w:tcBorders>
              <w:top w:val="single" w:sz="8" w:space="0" w:color="FFFFFF"/>
              <w:left w:val="single" w:sz="8" w:space="0" w:color="FFFFFF"/>
              <w:bottom w:val="single" w:sz="6" w:space="0" w:color="BFBFBF" w:themeColor="background1" w:themeShade="BF"/>
              <w:right w:val="single" w:sz="6" w:space="0" w:color="auto"/>
            </w:tcBorders>
            <w:shd w:val="solid" w:color="4B4A56" w:fill="auto"/>
            <w:tcMar>
              <w:top w:w="113" w:type="dxa"/>
              <w:left w:w="113" w:type="dxa"/>
              <w:bottom w:w="113" w:type="dxa"/>
              <w:right w:w="113" w:type="dxa"/>
            </w:tcMar>
            <w:vAlign w:val="center"/>
          </w:tcPr>
          <w:p w14:paraId="45CCE573" w14:textId="77777777" w:rsidR="00325079" w:rsidRPr="00104764" w:rsidRDefault="00325079" w:rsidP="004A3F41">
            <w:pPr>
              <w:pStyle w:val="table-style-2-header"/>
              <w:spacing w:after="240"/>
              <w:rPr>
                <w:rFonts w:ascii="Calibri" w:hAnsi="Calibri" w:cs="Calibri"/>
                <w:bCs/>
              </w:rPr>
            </w:pPr>
            <w:r w:rsidRPr="00104764">
              <w:rPr>
                <w:rFonts w:ascii="Calibri" w:hAnsi="Calibri" w:cs="Calibri"/>
                <w:bCs/>
                <w:color w:val="FFFFFF" w:themeColor="background1"/>
              </w:rPr>
              <w:lastRenderedPageBreak/>
              <w:t>Risk Matrix</w:t>
            </w:r>
          </w:p>
        </w:tc>
      </w:tr>
      <w:tr w:rsidR="00325079" w:rsidRPr="00104764" w14:paraId="349D650A" w14:textId="77777777" w:rsidTr="00025942">
        <w:trPr>
          <w:trHeight w:val="264"/>
        </w:trPr>
        <w:tc>
          <w:tcPr>
            <w:tcW w:w="1370" w:type="dxa"/>
            <w:vMerge w:val="restar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13" w:type="dxa"/>
              <w:left w:w="113" w:type="dxa"/>
              <w:bottom w:w="113" w:type="dxa"/>
              <w:right w:w="113" w:type="dxa"/>
            </w:tcMar>
            <w:textDirection w:val="btLr"/>
          </w:tcPr>
          <w:p w14:paraId="5C5CF355" w14:textId="77777777" w:rsidR="00325079" w:rsidRPr="00104764" w:rsidRDefault="00325079" w:rsidP="004A3F41">
            <w:pPr>
              <w:pStyle w:val="table-style-2-text"/>
              <w:spacing w:after="240"/>
              <w:rPr>
                <w:rFonts w:ascii="Calibri" w:hAnsi="Calibri" w:cs="Calibri"/>
                <w:bCs/>
              </w:rPr>
            </w:pPr>
            <w:r w:rsidRPr="00104764">
              <w:rPr>
                <w:rFonts w:ascii="Calibri" w:hAnsi="Calibri" w:cs="Calibri"/>
                <w:bCs/>
              </w:rPr>
              <w:t>Consequences</w:t>
            </w:r>
          </w:p>
        </w:tc>
        <w:tc>
          <w:tcPr>
            <w:tcW w:w="13929"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13" w:type="dxa"/>
              <w:left w:w="113" w:type="dxa"/>
              <w:bottom w:w="113" w:type="dxa"/>
              <w:right w:w="113" w:type="dxa"/>
            </w:tcMar>
          </w:tcPr>
          <w:p w14:paraId="74EFF52B" w14:textId="77777777" w:rsidR="00325079" w:rsidRPr="00104764" w:rsidRDefault="00325079" w:rsidP="004A3F41">
            <w:pPr>
              <w:pStyle w:val="table-style-2-text"/>
              <w:spacing w:after="240"/>
              <w:rPr>
                <w:rFonts w:ascii="Calibri" w:hAnsi="Calibri" w:cs="Calibri"/>
                <w:bCs/>
              </w:rPr>
            </w:pPr>
            <w:r w:rsidRPr="00104764">
              <w:rPr>
                <w:rFonts w:ascii="Calibri" w:hAnsi="Calibri" w:cs="Calibri"/>
                <w:bCs/>
              </w:rPr>
              <w:t>Likelihood</w:t>
            </w:r>
          </w:p>
        </w:tc>
      </w:tr>
      <w:tr w:rsidR="00325079" w:rsidRPr="00104764" w14:paraId="2884ACD2" w14:textId="77777777" w:rsidTr="00025942">
        <w:trPr>
          <w:trHeight w:val="497"/>
        </w:trPr>
        <w:tc>
          <w:tcPr>
            <w:tcW w:w="1370" w:type="dxa"/>
            <w:vMerge/>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539F233" w14:textId="77777777" w:rsidR="00325079" w:rsidRPr="00104764" w:rsidRDefault="00325079" w:rsidP="004A3F41">
            <w:pPr>
              <w:pStyle w:val="NoParagraphStyle"/>
              <w:spacing w:line="240" w:lineRule="auto"/>
              <w:textAlignment w:val="auto"/>
              <w:rPr>
                <w:rFonts w:ascii="Calibri" w:hAnsi="Calibri" w:cs="Calibri"/>
                <w:color w:val="auto"/>
                <w:lang w:val="en-AU"/>
              </w:rPr>
            </w:pPr>
          </w:p>
        </w:tc>
        <w:tc>
          <w:tcPr>
            <w:tcW w:w="21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13" w:type="dxa"/>
              <w:left w:w="113" w:type="dxa"/>
              <w:bottom w:w="113" w:type="dxa"/>
              <w:right w:w="113" w:type="dxa"/>
            </w:tcMar>
          </w:tcPr>
          <w:p w14:paraId="6B0D3F87" w14:textId="77777777" w:rsidR="00325079" w:rsidRPr="00104764" w:rsidRDefault="00325079" w:rsidP="004A3F41">
            <w:pPr>
              <w:pStyle w:val="NoParagraphStyle"/>
              <w:spacing w:line="240" w:lineRule="auto"/>
              <w:textAlignment w:val="auto"/>
              <w:rPr>
                <w:rFonts w:ascii="Calibri" w:hAnsi="Calibri" w:cs="Calibri"/>
                <w:color w:val="auto"/>
                <w:lang w:val="en-AU"/>
              </w:rPr>
            </w:pPr>
          </w:p>
        </w:tc>
        <w:tc>
          <w:tcPr>
            <w:tcW w:w="19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BECEC" w:fill="auto"/>
            <w:tcMar>
              <w:top w:w="113" w:type="dxa"/>
              <w:left w:w="113" w:type="dxa"/>
              <w:bottom w:w="113" w:type="dxa"/>
              <w:right w:w="113" w:type="dxa"/>
            </w:tcMar>
          </w:tcPr>
          <w:p w14:paraId="764B164D"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Rare</w:t>
            </w:r>
          </w:p>
        </w:tc>
        <w:tc>
          <w:tcPr>
            <w:tcW w:w="20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D9DADA" w:fill="auto"/>
            <w:tcMar>
              <w:top w:w="113" w:type="dxa"/>
              <w:left w:w="113" w:type="dxa"/>
              <w:bottom w:w="113" w:type="dxa"/>
              <w:right w:w="113" w:type="dxa"/>
            </w:tcMar>
          </w:tcPr>
          <w:p w14:paraId="39A37658"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Unlikely</w:t>
            </w:r>
          </w:p>
        </w:tc>
        <w:tc>
          <w:tcPr>
            <w:tcW w:w="20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C6C6C7" w:fill="auto"/>
            <w:tcMar>
              <w:top w:w="113" w:type="dxa"/>
              <w:left w:w="113" w:type="dxa"/>
              <w:bottom w:w="113" w:type="dxa"/>
              <w:right w:w="113" w:type="dxa"/>
            </w:tcMar>
          </w:tcPr>
          <w:p w14:paraId="4EFFD6E0"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Possible</w:t>
            </w:r>
          </w:p>
        </w:tc>
        <w:tc>
          <w:tcPr>
            <w:tcW w:w="22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B1B3B4" w:fill="auto"/>
            <w:tcMar>
              <w:top w:w="113" w:type="dxa"/>
              <w:left w:w="113" w:type="dxa"/>
              <w:bottom w:w="113" w:type="dxa"/>
              <w:right w:w="113" w:type="dxa"/>
            </w:tcMar>
          </w:tcPr>
          <w:p w14:paraId="47E31F19"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Likely</w:t>
            </w:r>
          </w:p>
        </w:tc>
        <w:tc>
          <w:tcPr>
            <w:tcW w:w="363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9B9D9E" w:fill="auto"/>
            <w:tcMar>
              <w:top w:w="113" w:type="dxa"/>
              <w:left w:w="113" w:type="dxa"/>
              <w:bottom w:w="113" w:type="dxa"/>
              <w:right w:w="113" w:type="dxa"/>
            </w:tcMar>
          </w:tcPr>
          <w:p w14:paraId="6F2CE61C"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Almost Certain</w:t>
            </w:r>
          </w:p>
        </w:tc>
      </w:tr>
      <w:tr w:rsidR="00325079" w:rsidRPr="00104764" w14:paraId="168277A5" w14:textId="77777777" w:rsidTr="00025942">
        <w:trPr>
          <w:trHeight w:val="497"/>
        </w:trPr>
        <w:tc>
          <w:tcPr>
            <w:tcW w:w="1370" w:type="dxa"/>
            <w:vMerge/>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4E6B64E" w14:textId="77777777" w:rsidR="00325079" w:rsidRPr="00104764" w:rsidRDefault="00325079" w:rsidP="004A3F41">
            <w:pPr>
              <w:pStyle w:val="NoParagraphStyle"/>
              <w:spacing w:line="240" w:lineRule="auto"/>
              <w:textAlignment w:val="auto"/>
              <w:rPr>
                <w:rFonts w:ascii="Calibri" w:hAnsi="Calibri" w:cs="Calibri"/>
                <w:color w:val="auto"/>
                <w:lang w:val="en-AU"/>
              </w:rPr>
            </w:pPr>
          </w:p>
        </w:tc>
        <w:tc>
          <w:tcPr>
            <w:tcW w:w="21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BECEC" w:fill="auto"/>
            <w:tcMar>
              <w:top w:w="113" w:type="dxa"/>
              <w:left w:w="113" w:type="dxa"/>
              <w:bottom w:w="113" w:type="dxa"/>
              <w:right w:w="113" w:type="dxa"/>
            </w:tcMar>
          </w:tcPr>
          <w:p w14:paraId="21EC82CA"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Major</w:t>
            </w:r>
          </w:p>
        </w:tc>
        <w:tc>
          <w:tcPr>
            <w:tcW w:w="19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0962388F"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Moderate</w:t>
            </w:r>
          </w:p>
        </w:tc>
        <w:tc>
          <w:tcPr>
            <w:tcW w:w="20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98851" w:fill="auto"/>
            <w:tcMar>
              <w:top w:w="113" w:type="dxa"/>
              <w:left w:w="113" w:type="dxa"/>
              <w:bottom w:w="113" w:type="dxa"/>
              <w:right w:w="113" w:type="dxa"/>
            </w:tcMar>
          </w:tcPr>
          <w:p w14:paraId="182069C5"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High</w:t>
            </w:r>
          </w:p>
        </w:tc>
        <w:tc>
          <w:tcPr>
            <w:tcW w:w="20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98851" w:fill="auto"/>
            <w:tcMar>
              <w:top w:w="113" w:type="dxa"/>
              <w:left w:w="113" w:type="dxa"/>
              <w:bottom w:w="113" w:type="dxa"/>
              <w:right w:w="113" w:type="dxa"/>
            </w:tcMar>
          </w:tcPr>
          <w:p w14:paraId="2E86574D"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High</w:t>
            </w:r>
          </w:p>
        </w:tc>
        <w:tc>
          <w:tcPr>
            <w:tcW w:w="22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75136" w:fill="auto"/>
            <w:tcMar>
              <w:top w:w="113" w:type="dxa"/>
              <w:left w:w="113" w:type="dxa"/>
              <w:bottom w:w="113" w:type="dxa"/>
              <w:right w:w="113" w:type="dxa"/>
            </w:tcMar>
          </w:tcPr>
          <w:p w14:paraId="72CFE94E"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Critical</w:t>
            </w:r>
          </w:p>
        </w:tc>
        <w:tc>
          <w:tcPr>
            <w:tcW w:w="363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75136" w:fill="auto"/>
            <w:tcMar>
              <w:top w:w="113" w:type="dxa"/>
              <w:left w:w="113" w:type="dxa"/>
              <w:bottom w:w="113" w:type="dxa"/>
              <w:right w:w="113" w:type="dxa"/>
            </w:tcMar>
          </w:tcPr>
          <w:p w14:paraId="2D36485A"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Critical</w:t>
            </w:r>
          </w:p>
        </w:tc>
      </w:tr>
      <w:tr w:rsidR="00325079" w:rsidRPr="00104764" w14:paraId="041E5B30" w14:textId="77777777" w:rsidTr="00025942">
        <w:trPr>
          <w:trHeight w:val="497"/>
        </w:trPr>
        <w:tc>
          <w:tcPr>
            <w:tcW w:w="1370" w:type="dxa"/>
            <w:vMerge/>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634AB57" w14:textId="77777777" w:rsidR="00325079" w:rsidRPr="00104764" w:rsidRDefault="00325079" w:rsidP="004A3F41">
            <w:pPr>
              <w:pStyle w:val="NoParagraphStyle"/>
              <w:spacing w:line="240" w:lineRule="auto"/>
              <w:textAlignment w:val="auto"/>
              <w:rPr>
                <w:rFonts w:ascii="Calibri" w:hAnsi="Calibri" w:cs="Calibri"/>
                <w:color w:val="auto"/>
                <w:lang w:val="en-AU"/>
              </w:rPr>
            </w:pPr>
          </w:p>
        </w:tc>
        <w:tc>
          <w:tcPr>
            <w:tcW w:w="21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D9DADA" w:fill="auto"/>
            <w:tcMar>
              <w:top w:w="113" w:type="dxa"/>
              <w:left w:w="113" w:type="dxa"/>
              <w:bottom w:w="113" w:type="dxa"/>
              <w:right w:w="113" w:type="dxa"/>
            </w:tcMar>
          </w:tcPr>
          <w:p w14:paraId="4D9DFD80"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Significant</w:t>
            </w:r>
          </w:p>
        </w:tc>
        <w:tc>
          <w:tcPr>
            <w:tcW w:w="19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4112E99F"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Moderate</w:t>
            </w:r>
          </w:p>
        </w:tc>
        <w:tc>
          <w:tcPr>
            <w:tcW w:w="20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0D99559A"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Moderate</w:t>
            </w:r>
          </w:p>
        </w:tc>
        <w:tc>
          <w:tcPr>
            <w:tcW w:w="20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98851" w:fill="auto"/>
            <w:tcMar>
              <w:top w:w="113" w:type="dxa"/>
              <w:left w:w="113" w:type="dxa"/>
              <w:bottom w:w="113" w:type="dxa"/>
              <w:right w:w="113" w:type="dxa"/>
            </w:tcMar>
          </w:tcPr>
          <w:p w14:paraId="4E75AA72"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High</w:t>
            </w:r>
          </w:p>
        </w:tc>
        <w:tc>
          <w:tcPr>
            <w:tcW w:w="22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98851" w:fill="auto"/>
            <w:tcMar>
              <w:top w:w="113" w:type="dxa"/>
              <w:left w:w="113" w:type="dxa"/>
              <w:bottom w:w="113" w:type="dxa"/>
              <w:right w:w="113" w:type="dxa"/>
            </w:tcMar>
          </w:tcPr>
          <w:p w14:paraId="1318A56B"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High</w:t>
            </w:r>
          </w:p>
        </w:tc>
        <w:tc>
          <w:tcPr>
            <w:tcW w:w="363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75136" w:fill="auto"/>
            <w:tcMar>
              <w:top w:w="113" w:type="dxa"/>
              <w:left w:w="113" w:type="dxa"/>
              <w:bottom w:w="113" w:type="dxa"/>
              <w:right w:w="113" w:type="dxa"/>
            </w:tcMar>
          </w:tcPr>
          <w:p w14:paraId="338EB0B8"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Critical</w:t>
            </w:r>
          </w:p>
        </w:tc>
      </w:tr>
      <w:tr w:rsidR="00325079" w:rsidRPr="00104764" w14:paraId="293812BB" w14:textId="77777777" w:rsidTr="00025942">
        <w:trPr>
          <w:trHeight w:val="497"/>
        </w:trPr>
        <w:tc>
          <w:tcPr>
            <w:tcW w:w="1370" w:type="dxa"/>
            <w:vMerge/>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B9CF9D6" w14:textId="77777777" w:rsidR="00325079" w:rsidRPr="00104764" w:rsidRDefault="00325079" w:rsidP="004A3F41">
            <w:pPr>
              <w:pStyle w:val="NoParagraphStyle"/>
              <w:spacing w:line="240" w:lineRule="auto"/>
              <w:textAlignment w:val="auto"/>
              <w:rPr>
                <w:rFonts w:ascii="Calibri" w:hAnsi="Calibri" w:cs="Calibri"/>
                <w:color w:val="auto"/>
                <w:lang w:val="en-AU"/>
              </w:rPr>
            </w:pPr>
          </w:p>
        </w:tc>
        <w:tc>
          <w:tcPr>
            <w:tcW w:w="21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C6C6C7" w:fill="auto"/>
            <w:tcMar>
              <w:top w:w="113" w:type="dxa"/>
              <w:left w:w="113" w:type="dxa"/>
              <w:bottom w:w="113" w:type="dxa"/>
              <w:right w:w="113" w:type="dxa"/>
            </w:tcMar>
          </w:tcPr>
          <w:p w14:paraId="70293F76"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Moderate</w:t>
            </w:r>
          </w:p>
        </w:tc>
        <w:tc>
          <w:tcPr>
            <w:tcW w:w="19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D8E4B2" w:fill="auto"/>
            <w:tcMar>
              <w:top w:w="113" w:type="dxa"/>
              <w:left w:w="113" w:type="dxa"/>
              <w:bottom w:w="113" w:type="dxa"/>
              <w:right w:w="113" w:type="dxa"/>
            </w:tcMar>
          </w:tcPr>
          <w:p w14:paraId="79747EF6"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Low</w:t>
            </w:r>
          </w:p>
        </w:tc>
        <w:tc>
          <w:tcPr>
            <w:tcW w:w="20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05378F31"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Moderate</w:t>
            </w:r>
          </w:p>
        </w:tc>
        <w:tc>
          <w:tcPr>
            <w:tcW w:w="20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3F7D0CF6"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Moderate</w:t>
            </w:r>
          </w:p>
        </w:tc>
        <w:tc>
          <w:tcPr>
            <w:tcW w:w="22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98851" w:fill="auto"/>
            <w:tcMar>
              <w:top w:w="113" w:type="dxa"/>
              <w:left w:w="113" w:type="dxa"/>
              <w:bottom w:w="113" w:type="dxa"/>
              <w:right w:w="113" w:type="dxa"/>
            </w:tcMar>
          </w:tcPr>
          <w:p w14:paraId="3B67221E"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High</w:t>
            </w:r>
          </w:p>
        </w:tc>
        <w:tc>
          <w:tcPr>
            <w:tcW w:w="363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E98851" w:fill="auto"/>
            <w:tcMar>
              <w:top w:w="113" w:type="dxa"/>
              <w:left w:w="113" w:type="dxa"/>
              <w:bottom w:w="113" w:type="dxa"/>
              <w:right w:w="113" w:type="dxa"/>
            </w:tcMar>
          </w:tcPr>
          <w:p w14:paraId="7E94B030"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High</w:t>
            </w:r>
          </w:p>
        </w:tc>
      </w:tr>
      <w:tr w:rsidR="00325079" w:rsidRPr="00104764" w14:paraId="5487AACC" w14:textId="77777777" w:rsidTr="00025942">
        <w:trPr>
          <w:trHeight w:val="497"/>
        </w:trPr>
        <w:tc>
          <w:tcPr>
            <w:tcW w:w="1370" w:type="dxa"/>
            <w:vMerge/>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7335BFC" w14:textId="77777777" w:rsidR="00325079" w:rsidRPr="00104764" w:rsidRDefault="00325079" w:rsidP="004A3F41">
            <w:pPr>
              <w:pStyle w:val="NoParagraphStyle"/>
              <w:spacing w:line="240" w:lineRule="auto"/>
              <w:textAlignment w:val="auto"/>
              <w:rPr>
                <w:rFonts w:ascii="Calibri" w:hAnsi="Calibri" w:cs="Calibri"/>
                <w:color w:val="auto"/>
                <w:lang w:val="en-AU"/>
              </w:rPr>
            </w:pPr>
          </w:p>
        </w:tc>
        <w:tc>
          <w:tcPr>
            <w:tcW w:w="21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B1B3B4" w:fill="auto"/>
            <w:tcMar>
              <w:top w:w="113" w:type="dxa"/>
              <w:left w:w="113" w:type="dxa"/>
              <w:bottom w:w="113" w:type="dxa"/>
              <w:right w:w="113" w:type="dxa"/>
            </w:tcMar>
          </w:tcPr>
          <w:p w14:paraId="385CBA66"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Minor</w:t>
            </w:r>
          </w:p>
        </w:tc>
        <w:tc>
          <w:tcPr>
            <w:tcW w:w="19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B1CE93" w:fill="auto"/>
            <w:tcMar>
              <w:top w:w="113" w:type="dxa"/>
              <w:left w:w="113" w:type="dxa"/>
              <w:bottom w:w="113" w:type="dxa"/>
              <w:right w:w="113" w:type="dxa"/>
            </w:tcMar>
          </w:tcPr>
          <w:p w14:paraId="5867AB74"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Very low</w:t>
            </w:r>
          </w:p>
        </w:tc>
        <w:tc>
          <w:tcPr>
            <w:tcW w:w="20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D8E4B2" w:fill="auto"/>
            <w:tcMar>
              <w:top w:w="113" w:type="dxa"/>
              <w:left w:w="113" w:type="dxa"/>
              <w:bottom w:w="113" w:type="dxa"/>
              <w:right w:w="113" w:type="dxa"/>
            </w:tcMar>
          </w:tcPr>
          <w:p w14:paraId="1C295729"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Low</w:t>
            </w:r>
          </w:p>
        </w:tc>
        <w:tc>
          <w:tcPr>
            <w:tcW w:w="20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79018773"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Moderate</w:t>
            </w:r>
          </w:p>
        </w:tc>
        <w:tc>
          <w:tcPr>
            <w:tcW w:w="22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4AB63286"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Moderate</w:t>
            </w:r>
          </w:p>
        </w:tc>
        <w:tc>
          <w:tcPr>
            <w:tcW w:w="363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4ABD2029"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Moderate</w:t>
            </w:r>
          </w:p>
        </w:tc>
      </w:tr>
      <w:tr w:rsidR="00325079" w:rsidRPr="00104764" w14:paraId="4B0CBE1C" w14:textId="77777777" w:rsidTr="00025942">
        <w:trPr>
          <w:trHeight w:val="412"/>
        </w:trPr>
        <w:tc>
          <w:tcPr>
            <w:tcW w:w="1370" w:type="dxa"/>
            <w:vMerge/>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3B02F25" w14:textId="77777777" w:rsidR="00325079" w:rsidRPr="00104764" w:rsidRDefault="00325079" w:rsidP="004A3F41">
            <w:pPr>
              <w:pStyle w:val="NoParagraphStyle"/>
              <w:spacing w:line="240" w:lineRule="auto"/>
              <w:textAlignment w:val="auto"/>
              <w:rPr>
                <w:rFonts w:ascii="Calibri" w:hAnsi="Calibri" w:cs="Calibri"/>
                <w:color w:val="auto"/>
                <w:lang w:val="en-AU"/>
              </w:rPr>
            </w:pPr>
          </w:p>
        </w:tc>
        <w:tc>
          <w:tcPr>
            <w:tcW w:w="21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9B9D9E" w:fill="auto"/>
            <w:tcMar>
              <w:top w:w="113" w:type="dxa"/>
              <w:left w:w="113" w:type="dxa"/>
              <w:bottom w:w="113" w:type="dxa"/>
              <w:right w:w="113" w:type="dxa"/>
            </w:tcMar>
          </w:tcPr>
          <w:p w14:paraId="490D92E1"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Insignificant</w:t>
            </w:r>
          </w:p>
        </w:tc>
        <w:tc>
          <w:tcPr>
            <w:tcW w:w="194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B1CE93" w:fill="auto"/>
            <w:tcMar>
              <w:top w:w="113" w:type="dxa"/>
              <w:left w:w="113" w:type="dxa"/>
              <w:bottom w:w="113" w:type="dxa"/>
              <w:right w:w="113" w:type="dxa"/>
            </w:tcMar>
          </w:tcPr>
          <w:p w14:paraId="28C8A5EB"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Very low</w:t>
            </w:r>
          </w:p>
        </w:tc>
        <w:tc>
          <w:tcPr>
            <w:tcW w:w="20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B1CE93" w:fill="auto"/>
            <w:tcMar>
              <w:top w:w="113" w:type="dxa"/>
              <w:left w:w="113" w:type="dxa"/>
              <w:bottom w:w="113" w:type="dxa"/>
              <w:right w:w="113" w:type="dxa"/>
            </w:tcMar>
          </w:tcPr>
          <w:p w14:paraId="3491FC97"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Very low</w:t>
            </w:r>
          </w:p>
        </w:tc>
        <w:tc>
          <w:tcPr>
            <w:tcW w:w="20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D8E4B2" w:fill="auto"/>
            <w:tcMar>
              <w:top w:w="113" w:type="dxa"/>
              <w:left w:w="113" w:type="dxa"/>
              <w:bottom w:w="113" w:type="dxa"/>
              <w:right w:w="113" w:type="dxa"/>
            </w:tcMar>
          </w:tcPr>
          <w:p w14:paraId="5F940CFD"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Low</w:t>
            </w:r>
          </w:p>
        </w:tc>
        <w:tc>
          <w:tcPr>
            <w:tcW w:w="22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4DC32179"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Moderate</w:t>
            </w:r>
          </w:p>
        </w:tc>
        <w:tc>
          <w:tcPr>
            <w:tcW w:w="363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solid" w:color="FDE795" w:fill="auto"/>
            <w:tcMar>
              <w:top w:w="113" w:type="dxa"/>
              <w:left w:w="113" w:type="dxa"/>
              <w:bottom w:w="113" w:type="dxa"/>
              <w:right w:w="113" w:type="dxa"/>
            </w:tcMar>
          </w:tcPr>
          <w:p w14:paraId="51E7F772" w14:textId="77777777" w:rsidR="00325079" w:rsidRPr="00104764" w:rsidRDefault="00325079" w:rsidP="004A3F41">
            <w:pPr>
              <w:pStyle w:val="table-style-2-text"/>
              <w:spacing w:after="240"/>
              <w:jc w:val="center"/>
              <w:rPr>
                <w:rFonts w:ascii="Calibri" w:hAnsi="Calibri" w:cs="Calibri"/>
                <w:bCs/>
              </w:rPr>
            </w:pPr>
            <w:r w:rsidRPr="00104764">
              <w:rPr>
                <w:rFonts w:ascii="Calibri" w:hAnsi="Calibri" w:cs="Calibri"/>
                <w:bCs/>
              </w:rPr>
              <w:t>Moderate</w:t>
            </w:r>
          </w:p>
        </w:tc>
      </w:tr>
    </w:tbl>
    <w:p w14:paraId="42E60F04" w14:textId="77777777" w:rsidR="00325079" w:rsidRPr="00104764" w:rsidRDefault="00325079" w:rsidP="005507E0">
      <w:pPr>
        <w:rPr>
          <w:rFonts w:ascii="Calibri" w:hAnsi="Calibri" w:cs="Calibri"/>
        </w:rPr>
        <w:sectPr w:rsidR="00325079" w:rsidRPr="00104764" w:rsidSect="00997B51">
          <w:pgSz w:w="16838" w:h="11906" w:orient="landscape"/>
          <w:pgMar w:top="720" w:right="720" w:bottom="720" w:left="720" w:header="708" w:footer="708" w:gutter="0"/>
          <w:cols w:space="708"/>
          <w:docGrid w:linePitch="360"/>
        </w:sectPr>
      </w:pPr>
      <w:r w:rsidRPr="00104764">
        <w:rPr>
          <w:rFonts w:ascii="Calibri" w:hAnsi="Calibri" w:cs="Calibri"/>
        </w:rPr>
        <w:t xml:space="preserve">Extracted from ACECQA’s </w:t>
      </w:r>
      <w:hyperlink r:id="rId22" w:history="1">
        <w:r w:rsidRPr="00104764">
          <w:rPr>
            <w:rStyle w:val="Hyperlink"/>
            <w:rFonts w:ascii="Calibri" w:hAnsi="Calibri" w:cs="Calibri"/>
          </w:rPr>
          <w:t>Risk Assessment and Management Tool</w:t>
        </w:r>
      </w:hyperlink>
    </w:p>
    <w:p w14:paraId="0EDAD3F0" w14:textId="77777777" w:rsidR="00325079" w:rsidRPr="00104764" w:rsidRDefault="00325079" w:rsidP="005507E0">
      <w:pPr>
        <w:rPr>
          <w:rFonts w:ascii="Calibri" w:hAnsi="Calibri" w:cs="Calibri"/>
        </w:rPr>
      </w:pPr>
    </w:p>
    <w:sectPr w:rsidR="00325079" w:rsidRPr="00104764" w:rsidSect="00911F9B">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FD5B7" w14:textId="77777777" w:rsidR="00586B71" w:rsidRDefault="00586B71">
      <w:r>
        <w:separator/>
      </w:r>
    </w:p>
  </w:endnote>
  <w:endnote w:type="continuationSeparator" w:id="0">
    <w:p w14:paraId="1FE98C6A" w14:textId="77777777" w:rsidR="00586B71" w:rsidRDefault="0058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Bod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taPlusMedium- Roman">
    <w:altName w:val="Calibri"/>
    <w:charset w:val="00"/>
    <w:family w:val="auto"/>
    <w:pitch w:val="default"/>
    <w:sig w:usb0="00000003" w:usb1="00000000" w:usb2="00000000" w:usb3="00000000" w:csb0="00000001" w:csb1="00000000"/>
  </w:font>
  <w:font w:name="MetaPlusNormal- Roman">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F56B" w14:textId="77777777" w:rsidR="00325079" w:rsidRDefault="00325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ADF0" w14:textId="77777777" w:rsidR="00325079" w:rsidRDefault="00325079" w:rsidP="00857088">
    <w:pPr>
      <w:pStyle w:val="Footer"/>
      <w:jc w:val="right"/>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CEBC" w14:textId="77777777" w:rsidR="00325079" w:rsidRDefault="00325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F824F" w14:textId="77777777" w:rsidR="00586B71" w:rsidRDefault="00586B71">
      <w:r>
        <w:separator/>
      </w:r>
    </w:p>
  </w:footnote>
  <w:footnote w:type="continuationSeparator" w:id="0">
    <w:p w14:paraId="3A04DCF7" w14:textId="77777777" w:rsidR="00586B71" w:rsidRDefault="00586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7956" w14:textId="77777777" w:rsidR="00325079" w:rsidRDefault="00325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8F99" w14:textId="77777777" w:rsidR="00325079" w:rsidRDefault="00325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71A8" w14:textId="77777777" w:rsidR="00325079" w:rsidRDefault="00325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A17790"/>
    <w:multiLevelType w:val="hybridMultilevel"/>
    <w:tmpl w:val="073AA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7CC6000"/>
    <w:multiLevelType w:val="multilevel"/>
    <w:tmpl w:val="6FFC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1">
    <w:nsid w:val="0B1554EC"/>
    <w:multiLevelType w:val="hybridMultilevel"/>
    <w:tmpl w:val="5D341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BF30ACB"/>
    <w:multiLevelType w:val="hybridMultilevel"/>
    <w:tmpl w:val="0B38E130"/>
    <w:lvl w:ilvl="0" w:tplc="0C78B262">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1">
    <w:nsid w:val="0C8D39BF"/>
    <w:multiLevelType w:val="hybridMultilevel"/>
    <w:tmpl w:val="31004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1">
    <w:nsid w:val="0C9F6733"/>
    <w:multiLevelType w:val="hybridMultilevel"/>
    <w:tmpl w:val="B3AA2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2BB4E05"/>
    <w:multiLevelType w:val="multilevel"/>
    <w:tmpl w:val="A218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1">
    <w:nsid w:val="15866EC0"/>
    <w:multiLevelType w:val="multilevel"/>
    <w:tmpl w:val="02C2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1">
    <w:nsid w:val="16A6D67C"/>
    <w:multiLevelType w:val="hybridMultilevel"/>
    <w:tmpl w:val="A39E7818"/>
    <w:lvl w:ilvl="0" w:tplc="9D5ECEFA">
      <w:start w:val="1"/>
      <w:numFmt w:val="bullet"/>
      <w:lvlText w:val=""/>
      <w:lvlJc w:val="left"/>
      <w:pPr>
        <w:ind w:left="720" w:hanging="360"/>
      </w:pPr>
      <w:rPr>
        <w:rFonts w:ascii="Symbol" w:hAnsi="Symbol" w:hint="default"/>
      </w:rPr>
    </w:lvl>
    <w:lvl w:ilvl="1" w:tplc="074653D2">
      <w:start w:val="1"/>
      <w:numFmt w:val="bullet"/>
      <w:lvlText w:val="o"/>
      <w:lvlJc w:val="left"/>
      <w:pPr>
        <w:ind w:left="1440" w:hanging="360"/>
      </w:pPr>
      <w:rPr>
        <w:rFonts w:ascii="Courier New" w:hAnsi="Courier New" w:hint="default"/>
      </w:rPr>
    </w:lvl>
    <w:lvl w:ilvl="2" w:tplc="FF5E5EF8">
      <w:start w:val="1"/>
      <w:numFmt w:val="bullet"/>
      <w:lvlText w:val=""/>
      <w:lvlJc w:val="left"/>
      <w:pPr>
        <w:ind w:left="2160" w:hanging="360"/>
      </w:pPr>
      <w:rPr>
        <w:rFonts w:ascii="Wingdings" w:hAnsi="Wingdings" w:hint="default"/>
      </w:rPr>
    </w:lvl>
    <w:lvl w:ilvl="3" w:tplc="B2722FC6">
      <w:start w:val="1"/>
      <w:numFmt w:val="bullet"/>
      <w:lvlText w:val=""/>
      <w:lvlJc w:val="left"/>
      <w:pPr>
        <w:ind w:left="2880" w:hanging="360"/>
      </w:pPr>
      <w:rPr>
        <w:rFonts w:ascii="Symbol" w:hAnsi="Symbol" w:hint="default"/>
      </w:rPr>
    </w:lvl>
    <w:lvl w:ilvl="4" w:tplc="0958FA60">
      <w:start w:val="1"/>
      <w:numFmt w:val="bullet"/>
      <w:lvlText w:val="o"/>
      <w:lvlJc w:val="left"/>
      <w:pPr>
        <w:ind w:left="3600" w:hanging="360"/>
      </w:pPr>
      <w:rPr>
        <w:rFonts w:ascii="Courier New" w:hAnsi="Courier New" w:hint="default"/>
      </w:rPr>
    </w:lvl>
    <w:lvl w:ilvl="5" w:tplc="B6FEE6BC">
      <w:start w:val="1"/>
      <w:numFmt w:val="bullet"/>
      <w:lvlText w:val=""/>
      <w:lvlJc w:val="left"/>
      <w:pPr>
        <w:ind w:left="4320" w:hanging="360"/>
      </w:pPr>
      <w:rPr>
        <w:rFonts w:ascii="Wingdings" w:hAnsi="Wingdings" w:hint="default"/>
      </w:rPr>
    </w:lvl>
    <w:lvl w:ilvl="6" w:tplc="50006CCA">
      <w:start w:val="1"/>
      <w:numFmt w:val="bullet"/>
      <w:lvlText w:val=""/>
      <w:lvlJc w:val="left"/>
      <w:pPr>
        <w:ind w:left="5040" w:hanging="360"/>
      </w:pPr>
      <w:rPr>
        <w:rFonts w:ascii="Symbol" w:hAnsi="Symbol" w:hint="default"/>
      </w:rPr>
    </w:lvl>
    <w:lvl w:ilvl="7" w:tplc="201405CA">
      <w:start w:val="1"/>
      <w:numFmt w:val="bullet"/>
      <w:lvlText w:val="o"/>
      <w:lvlJc w:val="left"/>
      <w:pPr>
        <w:ind w:left="5760" w:hanging="360"/>
      </w:pPr>
      <w:rPr>
        <w:rFonts w:ascii="Courier New" w:hAnsi="Courier New" w:hint="default"/>
      </w:rPr>
    </w:lvl>
    <w:lvl w:ilvl="8" w:tplc="4E44117A">
      <w:start w:val="1"/>
      <w:numFmt w:val="bullet"/>
      <w:lvlText w:val=""/>
      <w:lvlJc w:val="left"/>
      <w:pPr>
        <w:ind w:left="6480" w:hanging="360"/>
      </w:pPr>
      <w:rPr>
        <w:rFonts w:ascii="Wingdings" w:hAnsi="Wingdings" w:hint="default"/>
      </w:rPr>
    </w:lvl>
  </w:abstractNum>
  <w:abstractNum w:abstractNumId="9" w15:restartNumberingAfterBreak="1">
    <w:nsid w:val="1875664F"/>
    <w:multiLevelType w:val="hybridMultilevel"/>
    <w:tmpl w:val="28E083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1">
    <w:nsid w:val="19C3068C"/>
    <w:multiLevelType w:val="multilevel"/>
    <w:tmpl w:val="CC70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1">
    <w:nsid w:val="1DA158A3"/>
    <w:multiLevelType w:val="multilevel"/>
    <w:tmpl w:val="610A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1">
    <w:nsid w:val="28451DD4"/>
    <w:multiLevelType w:val="hybridMultilevel"/>
    <w:tmpl w:val="99B65DE6"/>
    <w:lvl w:ilvl="0" w:tplc="FFFFFFFF">
      <w:start w:val="1"/>
      <w:numFmt w:val="decimal"/>
      <w:lvlText w:val="(%1)"/>
      <w:lvlJc w:val="left"/>
      <w:pPr>
        <w:ind w:left="720" w:hanging="720"/>
      </w:pPr>
      <w:rPr>
        <w:rFonts w:asciiTheme="minorHAnsi" w:hAnsiTheme="minorHAnsi" w:hint="default"/>
        <w:b w:val="0"/>
        <w:i w:val="0"/>
        <w:sz w:val="22"/>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1">
    <w:nsid w:val="29926F6E"/>
    <w:multiLevelType w:val="hybridMultilevel"/>
    <w:tmpl w:val="064AC35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1">
    <w:nsid w:val="2AB93B1D"/>
    <w:multiLevelType w:val="hybridMultilevel"/>
    <w:tmpl w:val="F2D0B8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1">
    <w:nsid w:val="2F6D1E0D"/>
    <w:multiLevelType w:val="hybridMultilevel"/>
    <w:tmpl w:val="56349DC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1">
    <w:nsid w:val="304C1AE2"/>
    <w:multiLevelType w:val="hybridMultilevel"/>
    <w:tmpl w:val="2208C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20F1909"/>
    <w:multiLevelType w:val="hybridMultilevel"/>
    <w:tmpl w:val="2B640712"/>
    <w:lvl w:ilvl="0" w:tplc="FFFFFFFF">
      <w:start w:val="1"/>
      <w:numFmt w:val="decimal"/>
      <w:lvlText w:val="(%1)"/>
      <w:lvlJc w:val="left"/>
      <w:pPr>
        <w:ind w:left="720" w:hanging="720"/>
      </w:pPr>
      <w:rPr>
        <w:rFonts w:asciiTheme="minorHAnsi" w:hAnsiTheme="minorHAnsi" w:hint="default"/>
        <w:b w:val="0"/>
        <w:i w:val="0"/>
        <w:sz w:val="22"/>
      </w:rPr>
    </w:lvl>
    <w:lvl w:ilvl="1" w:tplc="FFFFFFFF">
      <w:start w:val="1"/>
      <w:numFmt w:val="lowerLetter"/>
      <w:lvlText w:val="%2."/>
      <w:lvlJc w:val="left"/>
      <w:pPr>
        <w:ind w:left="1800" w:hanging="360"/>
      </w:pPr>
      <w:rPr>
        <w:rFonts w:cs="Calibri (Body)"/>
        <w:b w:val="0"/>
        <w:sz w:val="22"/>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1">
    <w:nsid w:val="33E17AA6"/>
    <w:multiLevelType w:val="hybridMultilevel"/>
    <w:tmpl w:val="06A66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1">
    <w:nsid w:val="347812AB"/>
    <w:multiLevelType w:val="hybridMultilevel"/>
    <w:tmpl w:val="73B4203E"/>
    <w:lvl w:ilvl="0" w:tplc="FFFFFFFF">
      <w:start w:val="1"/>
      <w:numFmt w:val="decimal"/>
      <w:lvlText w:val="(%1)"/>
      <w:lvlJc w:val="left"/>
      <w:pPr>
        <w:ind w:left="720" w:hanging="720"/>
      </w:pPr>
      <w:rPr>
        <w:rFonts w:asciiTheme="minorHAnsi" w:hAnsiTheme="minorHAnsi" w:hint="default"/>
        <w:b w:val="0"/>
        <w:i w:val="0"/>
        <w:sz w:val="22"/>
      </w:rPr>
    </w:lvl>
    <w:lvl w:ilvl="1" w:tplc="04090001">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1">
    <w:nsid w:val="34F67BCD"/>
    <w:multiLevelType w:val="hybridMultilevel"/>
    <w:tmpl w:val="D1AEB142"/>
    <w:lvl w:ilvl="0" w:tplc="9F9EE610">
      <w:start w:val="1"/>
      <w:numFmt w:val="decimal"/>
      <w:pStyle w:val="policybody"/>
      <w:lvlText w:val="(%1)"/>
      <w:lvlJc w:val="left"/>
      <w:pPr>
        <w:ind w:left="720" w:hanging="720"/>
      </w:pPr>
      <w:rPr>
        <w:rFonts w:ascii="Calibri" w:hAnsi="Calibri" w:cs="Calibri" w:hint="default"/>
        <w:b w:val="0"/>
        <w:i w:val="0"/>
        <w:sz w:val="16"/>
        <w:szCs w:val="16"/>
      </w:rPr>
    </w:lvl>
    <w:lvl w:ilvl="1" w:tplc="B36CCEB0">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1">
    <w:nsid w:val="516850AF"/>
    <w:multiLevelType w:val="hybridMultilevel"/>
    <w:tmpl w:val="1988FBCE"/>
    <w:lvl w:ilvl="0" w:tplc="04090001">
      <w:start w:val="1"/>
      <w:numFmt w:val="bullet"/>
      <w:lvlText w:val=""/>
      <w:lvlJc w:val="left"/>
      <w:pPr>
        <w:ind w:left="1944"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1">
    <w:nsid w:val="5300685A"/>
    <w:multiLevelType w:val="hybridMultilevel"/>
    <w:tmpl w:val="BEA6786C"/>
    <w:lvl w:ilvl="0" w:tplc="FFFFFFFF">
      <w:start w:val="1"/>
      <w:numFmt w:val="decimal"/>
      <w:lvlText w:val="(%1)"/>
      <w:lvlJc w:val="left"/>
      <w:pPr>
        <w:ind w:left="720" w:hanging="720"/>
      </w:pPr>
      <w:rPr>
        <w:rFonts w:asciiTheme="minorHAnsi" w:hAnsiTheme="minorHAnsi" w:hint="default"/>
        <w:b w:val="0"/>
        <w:i w:val="0"/>
        <w:sz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1">
    <w:nsid w:val="53872851"/>
    <w:multiLevelType w:val="hybridMultilevel"/>
    <w:tmpl w:val="DBE6989C"/>
    <w:lvl w:ilvl="0" w:tplc="FFFFFFFF">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1">
    <w:nsid w:val="54F757A1"/>
    <w:multiLevelType w:val="hybridMultilevel"/>
    <w:tmpl w:val="852A2F4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1">
    <w:nsid w:val="60BE2CB3"/>
    <w:multiLevelType w:val="multilevel"/>
    <w:tmpl w:val="0498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1">
    <w:nsid w:val="64F024DD"/>
    <w:multiLevelType w:val="hybridMultilevel"/>
    <w:tmpl w:val="B512F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1">
    <w:nsid w:val="66297183"/>
    <w:multiLevelType w:val="hybridMultilevel"/>
    <w:tmpl w:val="F85A20F2"/>
    <w:lvl w:ilvl="0" w:tplc="31A03C9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7A56203"/>
    <w:multiLevelType w:val="multilevel"/>
    <w:tmpl w:val="ADE0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1">
    <w:nsid w:val="68332926"/>
    <w:multiLevelType w:val="multilevel"/>
    <w:tmpl w:val="878C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1">
    <w:nsid w:val="6CDD302D"/>
    <w:multiLevelType w:val="hybridMultilevel"/>
    <w:tmpl w:val="901AB7BC"/>
    <w:lvl w:ilvl="0" w:tplc="ABBA7512">
      <w:start w:val="8"/>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1">
    <w:nsid w:val="6F6B376F"/>
    <w:multiLevelType w:val="hybridMultilevel"/>
    <w:tmpl w:val="E66C5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1">
    <w:nsid w:val="70A1112E"/>
    <w:multiLevelType w:val="hybridMultilevel"/>
    <w:tmpl w:val="6422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1">
    <w:nsid w:val="70EA2023"/>
    <w:multiLevelType w:val="hybridMultilevel"/>
    <w:tmpl w:val="853853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7B054FBD"/>
    <w:multiLevelType w:val="hybridMultilevel"/>
    <w:tmpl w:val="81F6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1">
    <w:nsid w:val="7EAD189F"/>
    <w:multiLevelType w:val="multilevel"/>
    <w:tmpl w:val="7D9A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0745202">
    <w:abstractNumId w:val="21"/>
  </w:num>
  <w:num w:numId="2" w16cid:durableId="337730179">
    <w:abstractNumId w:val="22"/>
  </w:num>
  <w:num w:numId="3" w16cid:durableId="532962002">
    <w:abstractNumId w:val="26"/>
  </w:num>
  <w:num w:numId="4" w16cid:durableId="2143695371">
    <w:abstractNumId w:val="3"/>
  </w:num>
  <w:num w:numId="5" w16cid:durableId="923102478">
    <w:abstractNumId w:val="20"/>
  </w:num>
  <w:num w:numId="6" w16cid:durableId="1609122878">
    <w:abstractNumId w:val="18"/>
  </w:num>
  <w:num w:numId="7" w16cid:durableId="573399007">
    <w:abstractNumId w:val="33"/>
  </w:num>
  <w:num w:numId="8" w16cid:durableId="859128676">
    <w:abstractNumId w:val="27"/>
  </w:num>
  <w:num w:numId="9" w16cid:durableId="198401374">
    <w:abstractNumId w:val="8"/>
  </w:num>
  <w:num w:numId="10" w16cid:durableId="1409962347">
    <w:abstractNumId w:val="19"/>
  </w:num>
  <w:num w:numId="11" w16cid:durableId="2003655994">
    <w:abstractNumId w:val="12"/>
  </w:num>
  <w:num w:numId="12" w16cid:durableId="1818456483">
    <w:abstractNumId w:val="23"/>
  </w:num>
  <w:num w:numId="13" w16cid:durableId="2130971150">
    <w:abstractNumId w:val="14"/>
  </w:num>
  <w:num w:numId="14" w16cid:durableId="967778685">
    <w:abstractNumId w:val="0"/>
  </w:num>
  <w:num w:numId="15" w16cid:durableId="363016549">
    <w:abstractNumId w:val="15"/>
  </w:num>
  <w:num w:numId="16" w16cid:durableId="768501843">
    <w:abstractNumId w:val="13"/>
  </w:num>
  <w:num w:numId="17" w16cid:durableId="1432974574">
    <w:abstractNumId w:val="16"/>
  </w:num>
  <w:num w:numId="18" w16cid:durableId="1317031120">
    <w:abstractNumId w:val="5"/>
  </w:num>
  <w:num w:numId="19" w16cid:durableId="1703744866">
    <w:abstractNumId w:val="2"/>
  </w:num>
  <w:num w:numId="20" w16cid:durableId="321200800">
    <w:abstractNumId w:val="17"/>
  </w:num>
  <w:num w:numId="21" w16cid:durableId="2072458094">
    <w:abstractNumId w:val="24"/>
  </w:num>
  <w:num w:numId="22" w16cid:durableId="1182815334">
    <w:abstractNumId w:val="4"/>
  </w:num>
  <w:num w:numId="23" w16cid:durableId="647324574">
    <w:abstractNumId w:val="32"/>
  </w:num>
  <w:num w:numId="24" w16cid:durableId="1669677380">
    <w:abstractNumId w:val="9"/>
  </w:num>
  <w:num w:numId="25" w16cid:durableId="1344479590">
    <w:abstractNumId w:val="34"/>
  </w:num>
  <w:num w:numId="26" w16cid:durableId="690306240">
    <w:abstractNumId w:val="30"/>
  </w:num>
  <w:num w:numId="27" w16cid:durableId="796336009">
    <w:abstractNumId w:val="31"/>
  </w:num>
  <w:num w:numId="28" w16cid:durableId="818419413">
    <w:abstractNumId w:val="6"/>
  </w:num>
  <w:num w:numId="29" w16cid:durableId="478695149">
    <w:abstractNumId w:val="29"/>
  </w:num>
  <w:num w:numId="30" w16cid:durableId="180556277">
    <w:abstractNumId w:val="10"/>
  </w:num>
  <w:num w:numId="31" w16cid:durableId="248346390">
    <w:abstractNumId w:val="11"/>
  </w:num>
  <w:num w:numId="32" w16cid:durableId="2037002074">
    <w:abstractNumId w:val="25"/>
  </w:num>
  <w:num w:numId="33" w16cid:durableId="1278485042">
    <w:abstractNumId w:val="35"/>
  </w:num>
  <w:num w:numId="34" w16cid:durableId="343558239">
    <w:abstractNumId w:val="7"/>
  </w:num>
  <w:num w:numId="35" w16cid:durableId="369308863">
    <w:abstractNumId w:val="28"/>
  </w:num>
  <w:num w:numId="36" w16cid:durableId="841168581">
    <w:abstractNumId w:val="1"/>
  </w:num>
  <w:num w:numId="37" w16cid:durableId="10136110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4C"/>
    <w:rsid w:val="000052CF"/>
    <w:rsid w:val="000059D8"/>
    <w:rsid w:val="00007516"/>
    <w:rsid w:val="00025844"/>
    <w:rsid w:val="00025942"/>
    <w:rsid w:val="00026003"/>
    <w:rsid w:val="00041FFA"/>
    <w:rsid w:val="00042FDA"/>
    <w:rsid w:val="00084B4B"/>
    <w:rsid w:val="00084B4F"/>
    <w:rsid w:val="000A4940"/>
    <w:rsid w:val="000A756D"/>
    <w:rsid w:val="000B0AEA"/>
    <w:rsid w:val="000B6C65"/>
    <w:rsid w:val="000B7928"/>
    <w:rsid w:val="000C1556"/>
    <w:rsid w:val="000C451D"/>
    <w:rsid w:val="000C6712"/>
    <w:rsid w:val="000D0717"/>
    <w:rsid w:val="000D7C26"/>
    <w:rsid w:val="000D7D51"/>
    <w:rsid w:val="000E698E"/>
    <w:rsid w:val="000E72EE"/>
    <w:rsid w:val="000F3014"/>
    <w:rsid w:val="00102A7B"/>
    <w:rsid w:val="00103D1E"/>
    <w:rsid w:val="00104764"/>
    <w:rsid w:val="00110646"/>
    <w:rsid w:val="00121DC2"/>
    <w:rsid w:val="00124BB9"/>
    <w:rsid w:val="00124E24"/>
    <w:rsid w:val="00126D2F"/>
    <w:rsid w:val="00130655"/>
    <w:rsid w:val="00133AB9"/>
    <w:rsid w:val="00135385"/>
    <w:rsid w:val="001363C7"/>
    <w:rsid w:val="00140A6F"/>
    <w:rsid w:val="00141512"/>
    <w:rsid w:val="00145A52"/>
    <w:rsid w:val="00152FC0"/>
    <w:rsid w:val="00153921"/>
    <w:rsid w:val="00154E8E"/>
    <w:rsid w:val="0015500D"/>
    <w:rsid w:val="0016766B"/>
    <w:rsid w:val="00176DC9"/>
    <w:rsid w:val="00187AE1"/>
    <w:rsid w:val="001916B0"/>
    <w:rsid w:val="001943FF"/>
    <w:rsid w:val="001974C6"/>
    <w:rsid w:val="00197BDE"/>
    <w:rsid w:val="001A2CE9"/>
    <w:rsid w:val="001A31F2"/>
    <w:rsid w:val="001A63CB"/>
    <w:rsid w:val="001B21FB"/>
    <w:rsid w:val="001B39AB"/>
    <w:rsid w:val="001C4AD4"/>
    <w:rsid w:val="001C6D5D"/>
    <w:rsid w:val="001D23C0"/>
    <w:rsid w:val="001D4F85"/>
    <w:rsid w:val="001D55B2"/>
    <w:rsid w:val="001E05BD"/>
    <w:rsid w:val="001F5ADD"/>
    <w:rsid w:val="001F7617"/>
    <w:rsid w:val="00206173"/>
    <w:rsid w:val="00215E57"/>
    <w:rsid w:val="002239BD"/>
    <w:rsid w:val="00227FBF"/>
    <w:rsid w:val="0023510B"/>
    <w:rsid w:val="0024105B"/>
    <w:rsid w:val="00244A94"/>
    <w:rsid w:val="002470A9"/>
    <w:rsid w:val="00257ADE"/>
    <w:rsid w:val="002627C7"/>
    <w:rsid w:val="002673C7"/>
    <w:rsid w:val="0027078B"/>
    <w:rsid w:val="00273125"/>
    <w:rsid w:val="00274536"/>
    <w:rsid w:val="002749F4"/>
    <w:rsid w:val="0027560E"/>
    <w:rsid w:val="00290F9B"/>
    <w:rsid w:val="00291A9B"/>
    <w:rsid w:val="00291D10"/>
    <w:rsid w:val="00293444"/>
    <w:rsid w:val="00293835"/>
    <w:rsid w:val="00295D4C"/>
    <w:rsid w:val="002A0AF3"/>
    <w:rsid w:val="002A3483"/>
    <w:rsid w:val="002A439A"/>
    <w:rsid w:val="002B52BE"/>
    <w:rsid w:val="002B6E4C"/>
    <w:rsid w:val="002C1DA3"/>
    <w:rsid w:val="002C1F9C"/>
    <w:rsid w:val="002C2AA1"/>
    <w:rsid w:val="002C3329"/>
    <w:rsid w:val="002C3954"/>
    <w:rsid w:val="002C5DD8"/>
    <w:rsid w:val="002D02C0"/>
    <w:rsid w:val="002D0481"/>
    <w:rsid w:val="002D22F9"/>
    <w:rsid w:val="002D60D4"/>
    <w:rsid w:val="002D7ADE"/>
    <w:rsid w:val="002E0C74"/>
    <w:rsid w:val="002E24B0"/>
    <w:rsid w:val="002E5578"/>
    <w:rsid w:val="002F0B09"/>
    <w:rsid w:val="002F2923"/>
    <w:rsid w:val="002F39B0"/>
    <w:rsid w:val="002F40BB"/>
    <w:rsid w:val="00300DB4"/>
    <w:rsid w:val="00301388"/>
    <w:rsid w:val="0030482E"/>
    <w:rsid w:val="00310665"/>
    <w:rsid w:val="00320DEA"/>
    <w:rsid w:val="00325079"/>
    <w:rsid w:val="00325CAB"/>
    <w:rsid w:val="003300A3"/>
    <w:rsid w:val="003373E5"/>
    <w:rsid w:val="00342EEA"/>
    <w:rsid w:val="00347460"/>
    <w:rsid w:val="003503AE"/>
    <w:rsid w:val="00352CCD"/>
    <w:rsid w:val="00354F34"/>
    <w:rsid w:val="00363F25"/>
    <w:rsid w:val="003647E3"/>
    <w:rsid w:val="00365EE6"/>
    <w:rsid w:val="00366BEE"/>
    <w:rsid w:val="00370C9D"/>
    <w:rsid w:val="00372DFE"/>
    <w:rsid w:val="003755CE"/>
    <w:rsid w:val="003760CC"/>
    <w:rsid w:val="003802BF"/>
    <w:rsid w:val="003847FF"/>
    <w:rsid w:val="003A3E69"/>
    <w:rsid w:val="003A63E9"/>
    <w:rsid w:val="003B2F4B"/>
    <w:rsid w:val="003B41E5"/>
    <w:rsid w:val="003C1875"/>
    <w:rsid w:val="003C2486"/>
    <w:rsid w:val="003D001B"/>
    <w:rsid w:val="003D00F2"/>
    <w:rsid w:val="003D3005"/>
    <w:rsid w:val="003E1F1B"/>
    <w:rsid w:val="003E4D33"/>
    <w:rsid w:val="003F044F"/>
    <w:rsid w:val="003F16E3"/>
    <w:rsid w:val="003F203F"/>
    <w:rsid w:val="003F617D"/>
    <w:rsid w:val="00400FFD"/>
    <w:rsid w:val="00401A7B"/>
    <w:rsid w:val="00404331"/>
    <w:rsid w:val="0040702E"/>
    <w:rsid w:val="004159A5"/>
    <w:rsid w:val="00416365"/>
    <w:rsid w:val="00417A7D"/>
    <w:rsid w:val="00420AEA"/>
    <w:rsid w:val="00423D41"/>
    <w:rsid w:val="00423FDE"/>
    <w:rsid w:val="0042542E"/>
    <w:rsid w:val="00427511"/>
    <w:rsid w:val="00430D77"/>
    <w:rsid w:val="00434B2F"/>
    <w:rsid w:val="004352AE"/>
    <w:rsid w:val="00443F36"/>
    <w:rsid w:val="004450F3"/>
    <w:rsid w:val="0045038E"/>
    <w:rsid w:val="00461129"/>
    <w:rsid w:val="0046367D"/>
    <w:rsid w:val="00465C42"/>
    <w:rsid w:val="00472D9F"/>
    <w:rsid w:val="00473ECD"/>
    <w:rsid w:val="00477CDC"/>
    <w:rsid w:val="00477E59"/>
    <w:rsid w:val="00494935"/>
    <w:rsid w:val="00494CB1"/>
    <w:rsid w:val="004962FE"/>
    <w:rsid w:val="004976D1"/>
    <w:rsid w:val="00497907"/>
    <w:rsid w:val="00497A5D"/>
    <w:rsid w:val="004A09EC"/>
    <w:rsid w:val="004A3F41"/>
    <w:rsid w:val="004B3C1B"/>
    <w:rsid w:val="004B5420"/>
    <w:rsid w:val="004B5BD6"/>
    <w:rsid w:val="004C1828"/>
    <w:rsid w:val="004D2E5A"/>
    <w:rsid w:val="004D3051"/>
    <w:rsid w:val="004D7660"/>
    <w:rsid w:val="004E1B21"/>
    <w:rsid w:val="004E49C5"/>
    <w:rsid w:val="004E5D0C"/>
    <w:rsid w:val="004F13F2"/>
    <w:rsid w:val="00500100"/>
    <w:rsid w:val="005005D7"/>
    <w:rsid w:val="005032DA"/>
    <w:rsid w:val="0050383A"/>
    <w:rsid w:val="00504BCE"/>
    <w:rsid w:val="0050686B"/>
    <w:rsid w:val="00507CEC"/>
    <w:rsid w:val="005137CA"/>
    <w:rsid w:val="00513CCE"/>
    <w:rsid w:val="00515B88"/>
    <w:rsid w:val="005221AD"/>
    <w:rsid w:val="005225BD"/>
    <w:rsid w:val="00534118"/>
    <w:rsid w:val="005433B7"/>
    <w:rsid w:val="00543532"/>
    <w:rsid w:val="00543CB5"/>
    <w:rsid w:val="005507E0"/>
    <w:rsid w:val="00550F55"/>
    <w:rsid w:val="00551A8D"/>
    <w:rsid w:val="0055223B"/>
    <w:rsid w:val="005674D6"/>
    <w:rsid w:val="005717A3"/>
    <w:rsid w:val="005803D2"/>
    <w:rsid w:val="00581B2C"/>
    <w:rsid w:val="00583F3F"/>
    <w:rsid w:val="0058410D"/>
    <w:rsid w:val="0058675A"/>
    <w:rsid w:val="00586B71"/>
    <w:rsid w:val="0058746F"/>
    <w:rsid w:val="00590535"/>
    <w:rsid w:val="00591B2D"/>
    <w:rsid w:val="005922EC"/>
    <w:rsid w:val="005A2AF4"/>
    <w:rsid w:val="005A3878"/>
    <w:rsid w:val="005A3F5C"/>
    <w:rsid w:val="005A4388"/>
    <w:rsid w:val="005A54BD"/>
    <w:rsid w:val="005A78B1"/>
    <w:rsid w:val="005B265D"/>
    <w:rsid w:val="005B5A25"/>
    <w:rsid w:val="005C384C"/>
    <w:rsid w:val="005C512B"/>
    <w:rsid w:val="005C6043"/>
    <w:rsid w:val="005C66E5"/>
    <w:rsid w:val="005E2FD7"/>
    <w:rsid w:val="005E5A8D"/>
    <w:rsid w:val="005E75EF"/>
    <w:rsid w:val="005F190E"/>
    <w:rsid w:val="005F2F51"/>
    <w:rsid w:val="005F65BF"/>
    <w:rsid w:val="006048AB"/>
    <w:rsid w:val="006049D5"/>
    <w:rsid w:val="00605D59"/>
    <w:rsid w:val="00606F87"/>
    <w:rsid w:val="006105AE"/>
    <w:rsid w:val="00620924"/>
    <w:rsid w:val="00626FD2"/>
    <w:rsid w:val="00632D0B"/>
    <w:rsid w:val="00645AAF"/>
    <w:rsid w:val="00650983"/>
    <w:rsid w:val="006539C6"/>
    <w:rsid w:val="00656717"/>
    <w:rsid w:val="00661A54"/>
    <w:rsid w:val="0066571D"/>
    <w:rsid w:val="00667D08"/>
    <w:rsid w:val="00670DAA"/>
    <w:rsid w:val="00676993"/>
    <w:rsid w:val="00680080"/>
    <w:rsid w:val="00681863"/>
    <w:rsid w:val="00681F6F"/>
    <w:rsid w:val="0068374E"/>
    <w:rsid w:val="006837E2"/>
    <w:rsid w:val="00693527"/>
    <w:rsid w:val="0069386D"/>
    <w:rsid w:val="00695DB6"/>
    <w:rsid w:val="006A4E59"/>
    <w:rsid w:val="006B11CC"/>
    <w:rsid w:val="006B2018"/>
    <w:rsid w:val="006B2D6F"/>
    <w:rsid w:val="006B612C"/>
    <w:rsid w:val="006C2507"/>
    <w:rsid w:val="006C2609"/>
    <w:rsid w:val="006C5D23"/>
    <w:rsid w:val="006D06E0"/>
    <w:rsid w:val="006D4286"/>
    <w:rsid w:val="006D574B"/>
    <w:rsid w:val="006F096D"/>
    <w:rsid w:val="006F4349"/>
    <w:rsid w:val="006F6EF3"/>
    <w:rsid w:val="00701A2C"/>
    <w:rsid w:val="00704420"/>
    <w:rsid w:val="00706BD5"/>
    <w:rsid w:val="0071698E"/>
    <w:rsid w:val="00720ED4"/>
    <w:rsid w:val="007220A5"/>
    <w:rsid w:val="00723F8E"/>
    <w:rsid w:val="00726649"/>
    <w:rsid w:val="0072725D"/>
    <w:rsid w:val="00731FFF"/>
    <w:rsid w:val="0073715A"/>
    <w:rsid w:val="00743966"/>
    <w:rsid w:val="00745199"/>
    <w:rsid w:val="007457C0"/>
    <w:rsid w:val="00745E72"/>
    <w:rsid w:val="00746F31"/>
    <w:rsid w:val="00750A48"/>
    <w:rsid w:val="007525E9"/>
    <w:rsid w:val="00753F95"/>
    <w:rsid w:val="0076111F"/>
    <w:rsid w:val="0076274C"/>
    <w:rsid w:val="0076292D"/>
    <w:rsid w:val="0076359F"/>
    <w:rsid w:val="0076658B"/>
    <w:rsid w:val="007715E0"/>
    <w:rsid w:val="00775849"/>
    <w:rsid w:val="007767A2"/>
    <w:rsid w:val="007863DA"/>
    <w:rsid w:val="00790A78"/>
    <w:rsid w:val="0079188A"/>
    <w:rsid w:val="007918E6"/>
    <w:rsid w:val="00791966"/>
    <w:rsid w:val="007A1605"/>
    <w:rsid w:val="007A1954"/>
    <w:rsid w:val="007A39F1"/>
    <w:rsid w:val="007A4D66"/>
    <w:rsid w:val="007B2451"/>
    <w:rsid w:val="007B35B4"/>
    <w:rsid w:val="007B49DF"/>
    <w:rsid w:val="007D5D81"/>
    <w:rsid w:val="007D64E6"/>
    <w:rsid w:val="007D6F04"/>
    <w:rsid w:val="007D70BF"/>
    <w:rsid w:val="007E0560"/>
    <w:rsid w:val="007E154E"/>
    <w:rsid w:val="007E351A"/>
    <w:rsid w:val="007E68B6"/>
    <w:rsid w:val="007F2A1E"/>
    <w:rsid w:val="007F394D"/>
    <w:rsid w:val="007F6627"/>
    <w:rsid w:val="00802F7A"/>
    <w:rsid w:val="00803A8F"/>
    <w:rsid w:val="008104CC"/>
    <w:rsid w:val="008159F9"/>
    <w:rsid w:val="00823245"/>
    <w:rsid w:val="008257FC"/>
    <w:rsid w:val="008274BD"/>
    <w:rsid w:val="00827C3A"/>
    <w:rsid w:val="0083175E"/>
    <w:rsid w:val="0083553F"/>
    <w:rsid w:val="00835607"/>
    <w:rsid w:val="00837692"/>
    <w:rsid w:val="008438B1"/>
    <w:rsid w:val="00856178"/>
    <w:rsid w:val="00862960"/>
    <w:rsid w:val="00865211"/>
    <w:rsid w:val="00866ACC"/>
    <w:rsid w:val="008672C3"/>
    <w:rsid w:val="008717A4"/>
    <w:rsid w:val="00875998"/>
    <w:rsid w:val="0088433D"/>
    <w:rsid w:val="008845A3"/>
    <w:rsid w:val="008851DB"/>
    <w:rsid w:val="00885A7B"/>
    <w:rsid w:val="008A1C7B"/>
    <w:rsid w:val="008B20DA"/>
    <w:rsid w:val="008B2EB1"/>
    <w:rsid w:val="008B3254"/>
    <w:rsid w:val="008B55AF"/>
    <w:rsid w:val="008B56A2"/>
    <w:rsid w:val="008C6787"/>
    <w:rsid w:val="008C72A8"/>
    <w:rsid w:val="008D0A55"/>
    <w:rsid w:val="008D5635"/>
    <w:rsid w:val="008D73ED"/>
    <w:rsid w:val="008D74B4"/>
    <w:rsid w:val="008E111D"/>
    <w:rsid w:val="008E36FA"/>
    <w:rsid w:val="009015F7"/>
    <w:rsid w:val="009024C4"/>
    <w:rsid w:val="00911F9B"/>
    <w:rsid w:val="009156C2"/>
    <w:rsid w:val="00916329"/>
    <w:rsid w:val="00932C6E"/>
    <w:rsid w:val="00932ECE"/>
    <w:rsid w:val="00944FF8"/>
    <w:rsid w:val="00947399"/>
    <w:rsid w:val="00963E0A"/>
    <w:rsid w:val="0097162C"/>
    <w:rsid w:val="00975155"/>
    <w:rsid w:val="00975F06"/>
    <w:rsid w:val="009809DF"/>
    <w:rsid w:val="009847C6"/>
    <w:rsid w:val="009849D5"/>
    <w:rsid w:val="00990A90"/>
    <w:rsid w:val="00991E79"/>
    <w:rsid w:val="00991F0F"/>
    <w:rsid w:val="009927BA"/>
    <w:rsid w:val="00995834"/>
    <w:rsid w:val="00997B51"/>
    <w:rsid w:val="009A5C72"/>
    <w:rsid w:val="009B562E"/>
    <w:rsid w:val="009B6BC6"/>
    <w:rsid w:val="009C521A"/>
    <w:rsid w:val="009D0CF0"/>
    <w:rsid w:val="009D25FC"/>
    <w:rsid w:val="009D54D9"/>
    <w:rsid w:val="009E7108"/>
    <w:rsid w:val="009F3D8F"/>
    <w:rsid w:val="009F7AD1"/>
    <w:rsid w:val="00A00134"/>
    <w:rsid w:val="00A066C1"/>
    <w:rsid w:val="00A07391"/>
    <w:rsid w:val="00A137F1"/>
    <w:rsid w:val="00A2605D"/>
    <w:rsid w:val="00A30DB7"/>
    <w:rsid w:val="00A43BA0"/>
    <w:rsid w:val="00A548DB"/>
    <w:rsid w:val="00A643C2"/>
    <w:rsid w:val="00A64D27"/>
    <w:rsid w:val="00A700F5"/>
    <w:rsid w:val="00A76415"/>
    <w:rsid w:val="00A80E13"/>
    <w:rsid w:val="00A86F90"/>
    <w:rsid w:val="00A91597"/>
    <w:rsid w:val="00A96D1C"/>
    <w:rsid w:val="00A97B28"/>
    <w:rsid w:val="00AB0663"/>
    <w:rsid w:val="00AB4055"/>
    <w:rsid w:val="00AB7B80"/>
    <w:rsid w:val="00AC05F7"/>
    <w:rsid w:val="00AC0F0D"/>
    <w:rsid w:val="00AC21D6"/>
    <w:rsid w:val="00AC6E2D"/>
    <w:rsid w:val="00AE6273"/>
    <w:rsid w:val="00AF0BC4"/>
    <w:rsid w:val="00AF70DA"/>
    <w:rsid w:val="00AF7D4B"/>
    <w:rsid w:val="00B036FA"/>
    <w:rsid w:val="00B037F3"/>
    <w:rsid w:val="00B05B6A"/>
    <w:rsid w:val="00B10502"/>
    <w:rsid w:val="00B10FFD"/>
    <w:rsid w:val="00B267AA"/>
    <w:rsid w:val="00B26C69"/>
    <w:rsid w:val="00B360D7"/>
    <w:rsid w:val="00B3770A"/>
    <w:rsid w:val="00B52D2A"/>
    <w:rsid w:val="00B53864"/>
    <w:rsid w:val="00B575FB"/>
    <w:rsid w:val="00B6068C"/>
    <w:rsid w:val="00B60DF2"/>
    <w:rsid w:val="00B71768"/>
    <w:rsid w:val="00B71796"/>
    <w:rsid w:val="00B73FD8"/>
    <w:rsid w:val="00B75A26"/>
    <w:rsid w:val="00B76FEB"/>
    <w:rsid w:val="00B937D0"/>
    <w:rsid w:val="00BA4C3C"/>
    <w:rsid w:val="00BA4E59"/>
    <w:rsid w:val="00BA68CE"/>
    <w:rsid w:val="00BA79C4"/>
    <w:rsid w:val="00BB4F50"/>
    <w:rsid w:val="00BC12C8"/>
    <w:rsid w:val="00BC3DE7"/>
    <w:rsid w:val="00BC45B3"/>
    <w:rsid w:val="00BC4700"/>
    <w:rsid w:val="00BD2479"/>
    <w:rsid w:val="00BD341D"/>
    <w:rsid w:val="00BF085E"/>
    <w:rsid w:val="00BF4F33"/>
    <w:rsid w:val="00C00F33"/>
    <w:rsid w:val="00C0270F"/>
    <w:rsid w:val="00C04EB9"/>
    <w:rsid w:val="00C063ED"/>
    <w:rsid w:val="00C12667"/>
    <w:rsid w:val="00C17453"/>
    <w:rsid w:val="00C177CA"/>
    <w:rsid w:val="00C17FDF"/>
    <w:rsid w:val="00C33BBD"/>
    <w:rsid w:val="00C35014"/>
    <w:rsid w:val="00C4206B"/>
    <w:rsid w:val="00C42565"/>
    <w:rsid w:val="00C443F0"/>
    <w:rsid w:val="00C47DD9"/>
    <w:rsid w:val="00C50048"/>
    <w:rsid w:val="00C52CCB"/>
    <w:rsid w:val="00C653F1"/>
    <w:rsid w:val="00C66F12"/>
    <w:rsid w:val="00C66F6F"/>
    <w:rsid w:val="00C807D3"/>
    <w:rsid w:val="00C86B7D"/>
    <w:rsid w:val="00C87885"/>
    <w:rsid w:val="00CA2C92"/>
    <w:rsid w:val="00CA3528"/>
    <w:rsid w:val="00CA4510"/>
    <w:rsid w:val="00CB1C35"/>
    <w:rsid w:val="00CB597A"/>
    <w:rsid w:val="00CC1028"/>
    <w:rsid w:val="00CC2A6A"/>
    <w:rsid w:val="00CD2DEF"/>
    <w:rsid w:val="00CD594C"/>
    <w:rsid w:val="00CD5CD0"/>
    <w:rsid w:val="00CE321E"/>
    <w:rsid w:val="00CF23DE"/>
    <w:rsid w:val="00D0113A"/>
    <w:rsid w:val="00D01B81"/>
    <w:rsid w:val="00D0746A"/>
    <w:rsid w:val="00D074EC"/>
    <w:rsid w:val="00D07736"/>
    <w:rsid w:val="00D10C4A"/>
    <w:rsid w:val="00D16C47"/>
    <w:rsid w:val="00D23EDA"/>
    <w:rsid w:val="00D27A19"/>
    <w:rsid w:val="00D34948"/>
    <w:rsid w:val="00D355A1"/>
    <w:rsid w:val="00D35AE8"/>
    <w:rsid w:val="00D35BEE"/>
    <w:rsid w:val="00D37EBD"/>
    <w:rsid w:val="00D426AC"/>
    <w:rsid w:val="00D43DCC"/>
    <w:rsid w:val="00D4679C"/>
    <w:rsid w:val="00D53537"/>
    <w:rsid w:val="00D5476C"/>
    <w:rsid w:val="00D562DB"/>
    <w:rsid w:val="00D6037B"/>
    <w:rsid w:val="00D659BC"/>
    <w:rsid w:val="00D75A7F"/>
    <w:rsid w:val="00D839A9"/>
    <w:rsid w:val="00D853F9"/>
    <w:rsid w:val="00D86C13"/>
    <w:rsid w:val="00D97061"/>
    <w:rsid w:val="00D970BA"/>
    <w:rsid w:val="00DA635C"/>
    <w:rsid w:val="00DA7B6B"/>
    <w:rsid w:val="00DB4097"/>
    <w:rsid w:val="00DC13B1"/>
    <w:rsid w:val="00DD274E"/>
    <w:rsid w:val="00DD2BF8"/>
    <w:rsid w:val="00DD37B5"/>
    <w:rsid w:val="00DD4903"/>
    <w:rsid w:val="00DE01BB"/>
    <w:rsid w:val="00DE386C"/>
    <w:rsid w:val="00DE4689"/>
    <w:rsid w:val="00DE6E11"/>
    <w:rsid w:val="00DE7235"/>
    <w:rsid w:val="00DF04DD"/>
    <w:rsid w:val="00DF3034"/>
    <w:rsid w:val="00DF4756"/>
    <w:rsid w:val="00DF5871"/>
    <w:rsid w:val="00DF671D"/>
    <w:rsid w:val="00E058BA"/>
    <w:rsid w:val="00E05E60"/>
    <w:rsid w:val="00E116DA"/>
    <w:rsid w:val="00E12598"/>
    <w:rsid w:val="00E15069"/>
    <w:rsid w:val="00E16E6B"/>
    <w:rsid w:val="00E26AC7"/>
    <w:rsid w:val="00E30BEB"/>
    <w:rsid w:val="00E33C28"/>
    <w:rsid w:val="00E34D08"/>
    <w:rsid w:val="00E4656C"/>
    <w:rsid w:val="00E4691B"/>
    <w:rsid w:val="00E5028B"/>
    <w:rsid w:val="00E51E45"/>
    <w:rsid w:val="00E54436"/>
    <w:rsid w:val="00E55FEA"/>
    <w:rsid w:val="00E608B2"/>
    <w:rsid w:val="00E63B1B"/>
    <w:rsid w:val="00E648FB"/>
    <w:rsid w:val="00E73D72"/>
    <w:rsid w:val="00E870C5"/>
    <w:rsid w:val="00EA0F3D"/>
    <w:rsid w:val="00EA2A11"/>
    <w:rsid w:val="00EA42A8"/>
    <w:rsid w:val="00EA4FCC"/>
    <w:rsid w:val="00EB24AC"/>
    <w:rsid w:val="00EB24C7"/>
    <w:rsid w:val="00EB3769"/>
    <w:rsid w:val="00EB6CCE"/>
    <w:rsid w:val="00EC01A7"/>
    <w:rsid w:val="00EC4625"/>
    <w:rsid w:val="00EC480D"/>
    <w:rsid w:val="00EC4A6C"/>
    <w:rsid w:val="00EC6284"/>
    <w:rsid w:val="00ED17C8"/>
    <w:rsid w:val="00ED3E37"/>
    <w:rsid w:val="00ED469F"/>
    <w:rsid w:val="00ED4DE1"/>
    <w:rsid w:val="00ED6459"/>
    <w:rsid w:val="00ED6E29"/>
    <w:rsid w:val="00EE3CB7"/>
    <w:rsid w:val="00EE4A9B"/>
    <w:rsid w:val="00F03E26"/>
    <w:rsid w:val="00F06529"/>
    <w:rsid w:val="00F071EE"/>
    <w:rsid w:val="00F1180C"/>
    <w:rsid w:val="00F2080F"/>
    <w:rsid w:val="00F24D74"/>
    <w:rsid w:val="00F269CC"/>
    <w:rsid w:val="00F357F4"/>
    <w:rsid w:val="00F35FA7"/>
    <w:rsid w:val="00F420DB"/>
    <w:rsid w:val="00F46EFA"/>
    <w:rsid w:val="00F531EB"/>
    <w:rsid w:val="00F5599B"/>
    <w:rsid w:val="00F569E3"/>
    <w:rsid w:val="00F579BB"/>
    <w:rsid w:val="00F6098C"/>
    <w:rsid w:val="00F611F7"/>
    <w:rsid w:val="00F62C18"/>
    <w:rsid w:val="00F65637"/>
    <w:rsid w:val="00F668B9"/>
    <w:rsid w:val="00F6704C"/>
    <w:rsid w:val="00F703CC"/>
    <w:rsid w:val="00F72F42"/>
    <w:rsid w:val="00F755AD"/>
    <w:rsid w:val="00F75AB0"/>
    <w:rsid w:val="00F76EA6"/>
    <w:rsid w:val="00F77F16"/>
    <w:rsid w:val="00F816C8"/>
    <w:rsid w:val="00F86B29"/>
    <w:rsid w:val="00F90888"/>
    <w:rsid w:val="00F928F9"/>
    <w:rsid w:val="00F93DAA"/>
    <w:rsid w:val="00F94E37"/>
    <w:rsid w:val="00FA5337"/>
    <w:rsid w:val="00FB1C4B"/>
    <w:rsid w:val="00FB2BDB"/>
    <w:rsid w:val="00FB43FC"/>
    <w:rsid w:val="00FC145C"/>
    <w:rsid w:val="00FC288D"/>
    <w:rsid w:val="00FC2A35"/>
    <w:rsid w:val="00FC3071"/>
    <w:rsid w:val="00FC4A71"/>
    <w:rsid w:val="00FD1504"/>
    <w:rsid w:val="00FD2585"/>
    <w:rsid w:val="00FD3C90"/>
    <w:rsid w:val="00FD7CA5"/>
    <w:rsid w:val="00FE3E66"/>
    <w:rsid w:val="00FE58D2"/>
    <w:rsid w:val="00FE79B9"/>
    <w:rsid w:val="00FF1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299754D"/>
  <w15:chartTrackingRefBased/>
  <w15:docId w15:val="{0B48765C-791A-EA4F-8DEF-826EA167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5C3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3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38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38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38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38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8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8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8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84C"/>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semiHidden/>
    <w:rsid w:val="005C384C"/>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semiHidden/>
    <w:rsid w:val="005C384C"/>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5C384C"/>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5C384C"/>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5C384C"/>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5C384C"/>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5C384C"/>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5C384C"/>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5C38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84C"/>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5C38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84C"/>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5C38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384C"/>
    <w:rPr>
      <w:i/>
      <w:iCs/>
      <w:color w:val="404040" w:themeColor="text1" w:themeTint="BF"/>
      <w:lang w:val="en-AU"/>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5C384C"/>
    <w:pPr>
      <w:ind w:left="720"/>
      <w:contextualSpacing/>
    </w:pPr>
  </w:style>
  <w:style w:type="character" w:styleId="IntenseEmphasis">
    <w:name w:val="Intense Emphasis"/>
    <w:basedOn w:val="DefaultParagraphFont"/>
    <w:uiPriority w:val="21"/>
    <w:qFormat/>
    <w:rsid w:val="005C384C"/>
    <w:rPr>
      <w:i/>
      <w:iCs/>
      <w:color w:val="0F4761" w:themeColor="accent1" w:themeShade="BF"/>
    </w:rPr>
  </w:style>
  <w:style w:type="paragraph" w:styleId="IntenseQuote">
    <w:name w:val="Intense Quote"/>
    <w:basedOn w:val="Normal"/>
    <w:next w:val="Normal"/>
    <w:link w:val="IntenseQuoteChar"/>
    <w:uiPriority w:val="30"/>
    <w:qFormat/>
    <w:rsid w:val="005C3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84C"/>
    <w:rPr>
      <w:i/>
      <w:iCs/>
      <w:color w:val="0F4761" w:themeColor="accent1" w:themeShade="BF"/>
      <w:lang w:val="en-AU"/>
    </w:rPr>
  </w:style>
  <w:style w:type="character" w:styleId="IntenseReference">
    <w:name w:val="Intense Reference"/>
    <w:basedOn w:val="DefaultParagraphFont"/>
    <w:uiPriority w:val="32"/>
    <w:qFormat/>
    <w:rsid w:val="005C384C"/>
    <w:rPr>
      <w:b/>
      <w:bCs/>
      <w:smallCaps/>
      <w:color w:val="0F4761" w:themeColor="accent1" w:themeShade="BF"/>
      <w:spacing w:val="5"/>
    </w:rPr>
  </w:style>
  <w:style w:type="paragraph" w:styleId="Footer">
    <w:name w:val="footer"/>
    <w:basedOn w:val="Normal"/>
    <w:link w:val="FooterChar"/>
    <w:uiPriority w:val="99"/>
    <w:unhideWhenUsed/>
    <w:rsid w:val="005C384C"/>
    <w:pPr>
      <w:tabs>
        <w:tab w:val="center" w:pos="4680"/>
        <w:tab w:val="right" w:pos="9360"/>
      </w:tabs>
    </w:pPr>
  </w:style>
  <w:style w:type="character" w:customStyle="1" w:styleId="FooterChar">
    <w:name w:val="Footer Char"/>
    <w:basedOn w:val="DefaultParagraphFont"/>
    <w:link w:val="Footer"/>
    <w:uiPriority w:val="99"/>
    <w:rsid w:val="005C384C"/>
    <w:rPr>
      <w:lang w:val="en-AU"/>
    </w:rPr>
  </w:style>
  <w:style w:type="table" w:styleId="TableGrid">
    <w:name w:val="Table Grid"/>
    <w:basedOn w:val="TableNormal"/>
    <w:uiPriority w:val="59"/>
    <w:rsid w:val="005C384C"/>
    <w:rPr>
      <w:rFonts w:ascii="Calibri" w:eastAsia="Calibri" w:hAnsi="Calibri" w:cs="Times New Roman"/>
      <w:kern w:val="0"/>
      <w:sz w:val="20"/>
      <w:szCs w:val="20"/>
      <w:lang w:val="en-AU"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C384C"/>
    <w:rPr>
      <w:sz w:val="16"/>
      <w:szCs w:val="16"/>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5C384C"/>
    <w:rPr>
      <w:lang w:val="en-AU"/>
    </w:rPr>
  </w:style>
  <w:style w:type="character" w:styleId="Strong">
    <w:name w:val="Strong"/>
    <w:basedOn w:val="DefaultParagraphFont"/>
    <w:uiPriority w:val="22"/>
    <w:qFormat/>
    <w:rsid w:val="00AC0F0D"/>
    <w:rPr>
      <w:b/>
      <w:bCs/>
    </w:rPr>
  </w:style>
  <w:style w:type="paragraph" w:customStyle="1" w:styleId="CCYPtoolfooter">
    <w:name w:val="CCYP tool footer"/>
    <w:basedOn w:val="Normal"/>
    <w:qFormat/>
    <w:rsid w:val="00AC0F0D"/>
    <w:pPr>
      <w:keepNext/>
      <w:keepLines/>
      <w:ind w:right="360"/>
      <w:outlineLvl w:val="0"/>
    </w:pPr>
    <w:rPr>
      <w:rFonts w:ascii="Arial" w:eastAsia="Arial" w:hAnsi="Arial" w:cs="Arial"/>
      <w:bCs/>
      <w:color w:val="000000" w:themeColor="text1"/>
      <w:spacing w:val="-3"/>
      <w:kern w:val="0"/>
      <w:sz w:val="16"/>
      <w:szCs w:val="16"/>
      <w14:ligatures w14:val="none"/>
    </w:rPr>
  </w:style>
  <w:style w:type="character" w:styleId="Hyperlink">
    <w:name w:val="Hyperlink"/>
    <w:basedOn w:val="DefaultParagraphFont"/>
    <w:uiPriority w:val="99"/>
    <w:unhideWhenUsed/>
    <w:rsid w:val="00FC288D"/>
    <w:rPr>
      <w:color w:val="467886" w:themeColor="hyperlink"/>
      <w:u w:val="single"/>
    </w:rPr>
  </w:style>
  <w:style w:type="character" w:styleId="UnresolvedMention">
    <w:name w:val="Unresolved Mention"/>
    <w:basedOn w:val="DefaultParagraphFont"/>
    <w:uiPriority w:val="99"/>
    <w:semiHidden/>
    <w:unhideWhenUsed/>
    <w:rsid w:val="00FC288D"/>
    <w:rPr>
      <w:color w:val="605E5C"/>
      <w:shd w:val="clear" w:color="auto" w:fill="E1DFDD"/>
    </w:rPr>
  </w:style>
  <w:style w:type="character" w:styleId="Emphasis">
    <w:name w:val="Emphasis"/>
    <w:basedOn w:val="DefaultParagraphFont"/>
    <w:uiPriority w:val="20"/>
    <w:qFormat/>
    <w:rsid w:val="00B71768"/>
    <w:rPr>
      <w:i/>
      <w:iCs/>
    </w:rPr>
  </w:style>
  <w:style w:type="character" w:styleId="FollowedHyperlink">
    <w:name w:val="FollowedHyperlink"/>
    <w:basedOn w:val="DefaultParagraphFont"/>
    <w:uiPriority w:val="99"/>
    <w:semiHidden/>
    <w:unhideWhenUsed/>
    <w:rsid w:val="00D853F9"/>
    <w:rPr>
      <w:color w:val="96607D" w:themeColor="followedHyperlink"/>
      <w:u w:val="single"/>
    </w:rPr>
  </w:style>
  <w:style w:type="paragraph" w:customStyle="1" w:styleId="Templatewebsite">
    <w:name w:val="Template website"/>
    <w:basedOn w:val="Heading5"/>
    <w:autoRedefine/>
    <w:rsid w:val="005B265D"/>
    <w:pPr>
      <w:spacing w:before="360" w:after="360"/>
      <w:jc w:val="center"/>
    </w:pPr>
    <w:rPr>
      <w:rFonts w:ascii="Arial" w:eastAsia="Times New Roman" w:hAnsi="Arial" w:cs="Times New Roman"/>
      <w:bCs/>
      <w:color w:val="auto"/>
      <w:kern w:val="0"/>
      <w:sz w:val="20"/>
      <w:szCs w:val="20"/>
      <w:lang w:val="en-GB" w:eastAsia="en-GB"/>
      <w14:ligatures w14:val="none"/>
    </w:rPr>
  </w:style>
  <w:style w:type="paragraph" w:styleId="NormalWeb">
    <w:name w:val="Normal (Web)"/>
    <w:basedOn w:val="Normal"/>
    <w:uiPriority w:val="99"/>
    <w:semiHidden/>
    <w:unhideWhenUsed/>
    <w:rsid w:val="00AC21D6"/>
    <w:rPr>
      <w:rFonts w:ascii="Times New Roman" w:hAnsi="Times New Roman" w:cs="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AU"/>
    </w:rPr>
  </w:style>
  <w:style w:type="table" w:styleId="PlainTable5">
    <w:name w:val="Plain Table 5"/>
    <w:basedOn w:val="TableNormal"/>
    <w:uiPriority w:val="45"/>
    <w:rsid w:val="00C653F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C653F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653F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746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244A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B24A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145A52"/>
    <w:rPr>
      <w:b/>
      <w:bCs/>
    </w:rPr>
  </w:style>
  <w:style w:type="character" w:customStyle="1" w:styleId="CommentSubjectChar">
    <w:name w:val="Comment Subject Char"/>
    <w:basedOn w:val="CommentTextChar"/>
    <w:link w:val="CommentSubject"/>
    <w:uiPriority w:val="99"/>
    <w:semiHidden/>
    <w:rsid w:val="00145A52"/>
    <w:rPr>
      <w:b/>
      <w:bCs/>
      <w:sz w:val="20"/>
      <w:szCs w:val="20"/>
      <w:lang w:val="en-AU"/>
    </w:rPr>
  </w:style>
  <w:style w:type="paragraph" w:styleId="NoSpacing">
    <w:name w:val="No Spacing"/>
    <w:uiPriority w:val="1"/>
    <w:qFormat/>
    <w:rsid w:val="00DE6E11"/>
    <w:rPr>
      <w:rFonts w:ascii="Calibri" w:eastAsia="Calibri" w:hAnsi="Calibri" w:cs="Times New Roman"/>
      <w:kern w:val="0"/>
      <w:sz w:val="22"/>
      <w:szCs w:val="22"/>
      <w:lang w:val="en-AU"/>
      <w14:ligatures w14:val="none"/>
    </w:rPr>
  </w:style>
  <w:style w:type="character" w:customStyle="1" w:styleId="normaltextrun">
    <w:name w:val="normaltextrun"/>
    <w:basedOn w:val="DefaultParagraphFont"/>
    <w:rsid w:val="00551A8D"/>
  </w:style>
  <w:style w:type="character" w:customStyle="1" w:styleId="eop">
    <w:name w:val="eop"/>
    <w:basedOn w:val="DefaultParagraphFont"/>
    <w:rsid w:val="00551A8D"/>
  </w:style>
  <w:style w:type="paragraph" w:customStyle="1" w:styleId="paragraph">
    <w:name w:val="paragraph"/>
    <w:basedOn w:val="Normal"/>
    <w:rsid w:val="00551A8D"/>
    <w:pPr>
      <w:spacing w:before="100" w:beforeAutospacing="1" w:after="100" w:afterAutospacing="1"/>
    </w:pPr>
    <w:rPr>
      <w:rFonts w:ascii="Times New Roman" w:eastAsia="Times New Roman" w:hAnsi="Times New Roman" w:cs="Times New Roman"/>
      <w:kern w:val="0"/>
      <w:lang w:eastAsia="en-AU"/>
      <w14:ligatures w14:val="none"/>
    </w:rPr>
  </w:style>
  <w:style w:type="paragraph" w:styleId="Header">
    <w:name w:val="header"/>
    <w:basedOn w:val="Normal"/>
    <w:link w:val="HeaderChar"/>
    <w:uiPriority w:val="99"/>
    <w:unhideWhenUsed/>
    <w:rsid w:val="00551A8D"/>
    <w:pPr>
      <w:tabs>
        <w:tab w:val="center" w:pos="4680"/>
        <w:tab w:val="right" w:pos="9360"/>
      </w:tabs>
    </w:pPr>
  </w:style>
  <w:style w:type="character" w:customStyle="1" w:styleId="HeaderChar">
    <w:name w:val="Header Char"/>
    <w:basedOn w:val="DefaultParagraphFont"/>
    <w:link w:val="Header"/>
    <w:uiPriority w:val="99"/>
    <w:rsid w:val="00551A8D"/>
    <w:rPr>
      <w:lang w:val="en-AU"/>
    </w:rPr>
  </w:style>
  <w:style w:type="paragraph" w:customStyle="1" w:styleId="NoParagraphStyle">
    <w:name w:val="[No Paragraph Style]"/>
    <w:rsid w:val="004A3F41"/>
    <w:pPr>
      <w:autoSpaceDE w:val="0"/>
      <w:autoSpaceDN w:val="0"/>
      <w:adjustRightInd w:val="0"/>
      <w:spacing w:line="288" w:lineRule="auto"/>
      <w:textAlignment w:val="center"/>
    </w:pPr>
    <w:rPr>
      <w:rFonts w:ascii="MetaPlusMedium- Roman" w:hAnsi="MetaPlusMedium- Roman"/>
      <w:color w:val="000000"/>
      <w:kern w:val="0"/>
      <w14:ligatures w14:val="none"/>
    </w:rPr>
  </w:style>
  <w:style w:type="paragraph" w:customStyle="1" w:styleId="table-style-2-header">
    <w:name w:val="table-style-2-header"/>
    <w:basedOn w:val="NoParagraphStyle"/>
    <w:uiPriority w:val="99"/>
    <w:rsid w:val="004A3F41"/>
    <w:pPr>
      <w:suppressAutoHyphens/>
    </w:pPr>
    <w:rPr>
      <w:rFonts w:cs="MetaPlusMedium- Roman"/>
    </w:rPr>
  </w:style>
  <w:style w:type="paragraph" w:customStyle="1" w:styleId="table-style-2-text">
    <w:name w:val="table-style-2-text"/>
    <w:basedOn w:val="NoParagraphStyle"/>
    <w:uiPriority w:val="99"/>
    <w:rsid w:val="004A3F41"/>
    <w:pPr>
      <w:suppressAutoHyphens/>
    </w:pPr>
    <w:rPr>
      <w:rFonts w:ascii="MetaPlusNormal- Roman" w:hAnsi="MetaPlusNormal- Roman" w:cs="MetaPlusNormal- Roman"/>
      <w:sz w:val="20"/>
      <w:szCs w:val="20"/>
    </w:rPr>
  </w:style>
  <w:style w:type="paragraph" w:customStyle="1" w:styleId="NJ1">
    <w:name w:val="NJ 1"/>
    <w:basedOn w:val="Normal"/>
    <w:qFormat/>
    <w:rsid w:val="00152FC0"/>
    <w:pPr>
      <w:keepNext/>
      <w:pBdr>
        <w:bottom w:val="single" w:sz="4" w:space="1" w:color="auto"/>
      </w:pBdr>
      <w:spacing w:before="480" w:after="240" w:line="276" w:lineRule="auto"/>
    </w:pPr>
    <w:rPr>
      <w:rFonts w:ascii="Calibri" w:hAnsi="Calibri" w:cs="Times New Roman"/>
      <w:b/>
      <w:bCs/>
      <w:kern w:val="0"/>
      <w:sz w:val="32"/>
      <w:szCs w:val="32"/>
      <w14:ligatures w14:val="none"/>
    </w:rPr>
  </w:style>
  <w:style w:type="paragraph" w:customStyle="1" w:styleId="NJ2">
    <w:name w:val="NJ 2"/>
    <w:basedOn w:val="Normal"/>
    <w:qFormat/>
    <w:rsid w:val="00152FC0"/>
    <w:pPr>
      <w:spacing w:before="360" w:after="120" w:line="276" w:lineRule="auto"/>
    </w:pPr>
    <w:rPr>
      <w:rFonts w:ascii="Calibri" w:hAnsi="Calibri" w:cs="Times New Roman"/>
      <w:b/>
      <w:bCs/>
      <w:kern w:val="0"/>
      <w:sz w:val="28"/>
      <w:szCs w:val="28"/>
      <w14:ligatures w14:val="none"/>
    </w:rPr>
  </w:style>
  <w:style w:type="paragraph" w:customStyle="1" w:styleId="policybody">
    <w:name w:val="policy body"/>
    <w:basedOn w:val="Normal"/>
    <w:qFormat/>
    <w:rsid w:val="00152FC0"/>
    <w:pPr>
      <w:numPr>
        <w:numId w:val="37"/>
      </w:numPr>
      <w:snapToGrid w:val="0"/>
      <w:spacing w:after="120" w:line="276" w:lineRule="auto"/>
    </w:pPr>
    <w:rPr>
      <w:rFonts w:ascii="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2896">
      <w:bodyDiv w:val="1"/>
      <w:marLeft w:val="0"/>
      <w:marRight w:val="0"/>
      <w:marTop w:val="0"/>
      <w:marBottom w:val="0"/>
      <w:divBdr>
        <w:top w:val="none" w:sz="0" w:space="0" w:color="auto"/>
        <w:left w:val="none" w:sz="0" w:space="0" w:color="auto"/>
        <w:bottom w:val="none" w:sz="0" w:space="0" w:color="auto"/>
        <w:right w:val="none" w:sz="0" w:space="0" w:color="auto"/>
      </w:divBdr>
      <w:divsChild>
        <w:div w:id="265844734">
          <w:marLeft w:val="0"/>
          <w:marRight w:val="0"/>
          <w:marTop w:val="0"/>
          <w:marBottom w:val="0"/>
          <w:divBdr>
            <w:top w:val="none" w:sz="0" w:space="0" w:color="auto"/>
            <w:left w:val="none" w:sz="0" w:space="0" w:color="auto"/>
            <w:bottom w:val="none" w:sz="0" w:space="0" w:color="auto"/>
            <w:right w:val="none" w:sz="0" w:space="0" w:color="auto"/>
          </w:divBdr>
          <w:divsChild>
            <w:div w:id="712925184">
              <w:marLeft w:val="0"/>
              <w:marRight w:val="0"/>
              <w:marTop w:val="0"/>
              <w:marBottom w:val="0"/>
              <w:divBdr>
                <w:top w:val="none" w:sz="0" w:space="0" w:color="auto"/>
                <w:left w:val="none" w:sz="0" w:space="0" w:color="auto"/>
                <w:bottom w:val="none" w:sz="0" w:space="0" w:color="auto"/>
                <w:right w:val="none" w:sz="0" w:space="0" w:color="auto"/>
              </w:divBdr>
              <w:divsChild>
                <w:div w:id="16581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31219">
      <w:bodyDiv w:val="1"/>
      <w:marLeft w:val="0"/>
      <w:marRight w:val="0"/>
      <w:marTop w:val="0"/>
      <w:marBottom w:val="0"/>
      <w:divBdr>
        <w:top w:val="none" w:sz="0" w:space="0" w:color="auto"/>
        <w:left w:val="none" w:sz="0" w:space="0" w:color="auto"/>
        <w:bottom w:val="none" w:sz="0" w:space="0" w:color="auto"/>
        <w:right w:val="none" w:sz="0" w:space="0" w:color="auto"/>
      </w:divBdr>
      <w:divsChild>
        <w:div w:id="1225488081">
          <w:marLeft w:val="0"/>
          <w:marRight w:val="0"/>
          <w:marTop w:val="0"/>
          <w:marBottom w:val="0"/>
          <w:divBdr>
            <w:top w:val="none" w:sz="0" w:space="0" w:color="auto"/>
            <w:left w:val="none" w:sz="0" w:space="0" w:color="auto"/>
            <w:bottom w:val="none" w:sz="0" w:space="0" w:color="auto"/>
            <w:right w:val="none" w:sz="0" w:space="0" w:color="auto"/>
          </w:divBdr>
          <w:divsChild>
            <w:div w:id="1388451733">
              <w:marLeft w:val="0"/>
              <w:marRight w:val="0"/>
              <w:marTop w:val="0"/>
              <w:marBottom w:val="0"/>
              <w:divBdr>
                <w:top w:val="none" w:sz="0" w:space="0" w:color="auto"/>
                <w:left w:val="none" w:sz="0" w:space="0" w:color="auto"/>
                <w:bottom w:val="none" w:sz="0" w:space="0" w:color="auto"/>
                <w:right w:val="none" w:sz="0" w:space="0" w:color="auto"/>
              </w:divBdr>
              <w:divsChild>
                <w:div w:id="61120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hildabuseroyalcommission.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g.nsw.gov.au/news/risk-management-new-resource-now-available" TargetMode="External"/><Relationship Id="rId22" Type="http://schemas.openxmlformats.org/officeDocument/2006/relationships/hyperlink" Target="https://www.acecqa.gov.au/resources/applications/sample-forms-and-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097E44-707E-4EC5-828A-AB68BCBFA3F1}">
  <ds:schemaRefs>
    <ds:schemaRef ds:uri="http://schemas.microsoft.com/sharepoint/v3/contenttype/forms"/>
  </ds:schemaRefs>
</ds:datastoreItem>
</file>

<file path=customXml/itemProps2.xml><?xml version="1.0" encoding="utf-8"?>
<ds:datastoreItem xmlns:ds="http://schemas.openxmlformats.org/officeDocument/2006/customXml" ds:itemID="{AEE99A37-ABA5-6E45-B7A5-0C06EB354FC1}">
  <ds:schemaRefs>
    <ds:schemaRef ds:uri="http://schemas.openxmlformats.org/officeDocument/2006/bibliography"/>
  </ds:schemaRefs>
</ds:datastoreItem>
</file>

<file path=customXml/itemProps3.xml><?xml version="1.0" encoding="utf-8"?>
<ds:datastoreItem xmlns:ds="http://schemas.openxmlformats.org/officeDocument/2006/customXml" ds:itemID="{A61C346C-20D3-4328-9CF2-95DF3AC87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26D31F-F266-4EED-B19A-E0F6DE95A4A0}">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1280</Words>
  <Characters>7531</Characters>
  <Application>Microsoft Office Word</Application>
  <DocSecurity>0</DocSecurity>
  <Lines>301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Director - Manilla Community PreSchool</cp:lastModifiedBy>
  <cp:revision>19</cp:revision>
  <cp:lastPrinted>2024-06-17T06:12:00Z</cp:lastPrinted>
  <dcterms:created xsi:type="dcterms:W3CDTF">2025-09-04T06:01:00Z</dcterms:created>
  <dcterms:modified xsi:type="dcterms:W3CDTF">2025-10-15T22:57:00Z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