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CE25" w14:textId="229E9978" w:rsidR="004F4B30" w:rsidRPr="00DE711F" w:rsidRDefault="00DE711F" w:rsidP="004F4B30">
      <w:pPr>
        <w:pStyle w:val="Header"/>
        <w:jc w:val="center"/>
        <w:rPr>
          <w:b/>
          <w:color w:val="0070C0"/>
          <w:sz w:val="56"/>
          <w:szCs w:val="56"/>
          <w:u w:val="single"/>
        </w:rPr>
      </w:pPr>
      <w:bookmarkStart w:id="0" w:name="_Toc305063419"/>
      <w:r w:rsidRPr="00DE711F">
        <w:rPr>
          <w:noProof/>
          <w:sz w:val="56"/>
          <w:szCs w:val="56"/>
          <w:lang w:eastAsia="en-AU"/>
        </w:rPr>
        <w:object w:dxaOrig="1440" w:dyaOrig="1440" w14:anchorId="186FD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15.25pt;width:44.45pt;height:45.9pt;z-index:251657216">
            <v:imagedata r:id="rId10" o:title=""/>
          </v:shape>
          <o:OLEObject Type="Embed" ProgID="PBrush" ShapeID="_x0000_s2050" DrawAspect="Content" ObjectID="_1820308191" r:id="rId11"/>
        </w:object>
      </w:r>
      <w:r w:rsidRPr="00DE711F">
        <w:rPr>
          <w:noProof/>
          <w:sz w:val="56"/>
          <w:szCs w:val="56"/>
          <w:lang w:eastAsia="en-AU"/>
        </w:rPr>
        <w:object w:dxaOrig="1440" w:dyaOrig="1440" w14:anchorId="15EB530A">
          <v:shape id="_x0000_s2051" type="#_x0000_t75" style="position:absolute;left:0;text-align:left;margin-left:402.55pt;margin-top:-15.25pt;width:44.45pt;height:45.9pt;z-index:251658240">
            <v:imagedata r:id="rId10" o:title=""/>
          </v:shape>
          <o:OLEObject Type="Embed" ProgID="PBrush" ShapeID="_x0000_s2051" DrawAspect="Content" ObjectID="_1820308192" r:id="rId12"/>
        </w:object>
      </w:r>
      <w:r w:rsidR="004F4B30" w:rsidRPr="00DE711F">
        <w:rPr>
          <w:b/>
          <w:color w:val="0070C0"/>
          <w:sz w:val="56"/>
          <w:szCs w:val="56"/>
          <w:u w:val="single"/>
        </w:rPr>
        <w:t>Manilla Community Preschool</w:t>
      </w:r>
    </w:p>
    <w:p w14:paraId="781EEF67" w14:textId="77777777" w:rsidR="00DE711F" w:rsidRDefault="00DE711F" w:rsidP="004F4B30">
      <w:pPr>
        <w:keepNext/>
        <w:pBdr>
          <w:bottom w:val="single" w:sz="4" w:space="0" w:color="auto"/>
        </w:pBdr>
        <w:spacing w:after="0" w:line="240" w:lineRule="auto"/>
        <w:jc w:val="center"/>
        <w:outlineLvl w:val="1"/>
        <w:rPr>
          <w:rFonts w:eastAsia="Times New Roman" w:cs="Calibri"/>
          <w:b/>
          <w:bCs/>
          <w:iCs/>
          <w:sz w:val="28"/>
          <w:szCs w:val="28"/>
        </w:rPr>
      </w:pPr>
    </w:p>
    <w:p w14:paraId="7592AE0E" w14:textId="1403FD73" w:rsidR="00CB26D4" w:rsidRPr="00CA3D7F" w:rsidRDefault="004A5289" w:rsidP="004F4B30">
      <w:pPr>
        <w:keepNext/>
        <w:pBdr>
          <w:bottom w:val="single" w:sz="4" w:space="0" w:color="auto"/>
        </w:pBdr>
        <w:spacing w:after="0" w:line="240" w:lineRule="auto"/>
        <w:jc w:val="center"/>
        <w:outlineLvl w:val="1"/>
        <w:rPr>
          <w:rFonts w:eastAsia="Times New Roman" w:cs="Calibri"/>
          <w:b/>
          <w:bCs/>
          <w:iCs/>
          <w:sz w:val="36"/>
          <w:szCs w:val="36"/>
        </w:rPr>
      </w:pPr>
      <w:r w:rsidRPr="00CA3D7F">
        <w:rPr>
          <w:rFonts w:eastAsia="Times New Roman" w:cs="Calibri"/>
          <w:b/>
          <w:bCs/>
          <w:iCs/>
          <w:sz w:val="36"/>
          <w:szCs w:val="36"/>
        </w:rPr>
        <w:t>Whistleblower</w:t>
      </w:r>
      <w:r w:rsidR="00CB26D4" w:rsidRPr="00CA3D7F">
        <w:rPr>
          <w:rFonts w:eastAsia="Times New Roman" w:cs="Calibri"/>
          <w:b/>
          <w:bCs/>
          <w:iCs/>
          <w:sz w:val="36"/>
          <w:szCs w:val="36"/>
        </w:rPr>
        <w:t xml:space="preserve"> Policy</w:t>
      </w:r>
    </w:p>
    <w:p w14:paraId="196F011E" w14:textId="77777777" w:rsidR="0051123F" w:rsidRPr="00CA3D7F" w:rsidRDefault="0051123F" w:rsidP="00CA3D7F">
      <w:pPr>
        <w:spacing w:after="0"/>
        <w:rPr>
          <w:rFonts w:cs="Calibri"/>
          <w:sz w:val="20"/>
          <w:szCs w:val="20"/>
        </w:rPr>
      </w:pPr>
    </w:p>
    <w:p w14:paraId="528AA6AD" w14:textId="77777777" w:rsidR="0079775C" w:rsidRPr="00CA3D7F" w:rsidRDefault="00CB26D4" w:rsidP="00CA3D7F">
      <w:pPr>
        <w:spacing w:after="0"/>
        <w:rPr>
          <w:rFonts w:cs="Calibri"/>
          <w:b/>
          <w:sz w:val="36"/>
          <w:szCs w:val="36"/>
        </w:rPr>
      </w:pPr>
      <w:r w:rsidRPr="00CA3D7F">
        <w:rPr>
          <w:rFonts w:cs="Calibri"/>
          <w:b/>
          <w:sz w:val="36"/>
          <w:szCs w:val="36"/>
        </w:rPr>
        <w:t>NQS</w:t>
      </w:r>
      <w:r w:rsidR="0079775C" w:rsidRPr="00CA3D7F">
        <w:rPr>
          <w:rFonts w:cs="Calibri"/>
          <w:b/>
          <w:sz w:val="36"/>
          <w:szCs w:val="36"/>
        </w:rPr>
        <w:t xml:space="preserve"> </w:t>
      </w:r>
    </w:p>
    <w:tbl>
      <w:tblPr>
        <w:tblW w:w="923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0"/>
      </w:tblGrid>
      <w:tr w:rsidR="0079775C" w:rsidRPr="00CA3D7F" w14:paraId="6C889FD4" w14:textId="77777777" w:rsidTr="00DE711F">
        <w:tc>
          <w:tcPr>
            <w:tcW w:w="675" w:type="dxa"/>
          </w:tcPr>
          <w:p w14:paraId="2C291F54" w14:textId="77777777" w:rsidR="0079775C" w:rsidRPr="00CA3D7F" w:rsidRDefault="0079775C" w:rsidP="00CA3D7F">
            <w:pPr>
              <w:spacing w:after="0"/>
              <w:rPr>
                <w:rFonts w:cs="Calibri"/>
                <w:sz w:val="18"/>
              </w:rPr>
            </w:pPr>
            <w:r w:rsidRPr="00CA3D7F">
              <w:rPr>
                <w:rFonts w:cs="Calibri"/>
                <w:sz w:val="18"/>
              </w:rPr>
              <w:t>QA</w:t>
            </w:r>
            <w:r w:rsidR="004A5289" w:rsidRPr="00CA3D7F">
              <w:rPr>
                <w:rFonts w:cs="Calibri"/>
                <w:sz w:val="18"/>
              </w:rPr>
              <w:t>7</w:t>
            </w:r>
          </w:p>
        </w:tc>
        <w:tc>
          <w:tcPr>
            <w:tcW w:w="851" w:type="dxa"/>
          </w:tcPr>
          <w:p w14:paraId="40A3A33F" w14:textId="77777777" w:rsidR="0079775C" w:rsidRPr="00CA3D7F" w:rsidRDefault="004A5289" w:rsidP="00CA3D7F">
            <w:pPr>
              <w:spacing w:after="0" w:line="240" w:lineRule="auto"/>
              <w:rPr>
                <w:rFonts w:cs="Calibri"/>
                <w:sz w:val="18"/>
              </w:rPr>
            </w:pPr>
            <w:r w:rsidRPr="00CA3D7F">
              <w:rPr>
                <w:rFonts w:cs="Calibri"/>
                <w:sz w:val="18"/>
              </w:rPr>
              <w:t>7.1.2</w:t>
            </w:r>
          </w:p>
        </w:tc>
        <w:tc>
          <w:tcPr>
            <w:tcW w:w="7710" w:type="dxa"/>
          </w:tcPr>
          <w:p w14:paraId="60BA7789" w14:textId="77777777" w:rsidR="0079775C" w:rsidRPr="00CA3D7F" w:rsidRDefault="004A5289" w:rsidP="00CA3D7F">
            <w:pPr>
              <w:autoSpaceDE w:val="0"/>
              <w:autoSpaceDN w:val="0"/>
              <w:adjustRightInd w:val="0"/>
              <w:spacing w:after="0" w:line="221" w:lineRule="atLeast"/>
              <w:rPr>
                <w:rFonts w:cs="Calibri"/>
                <w:color w:val="000000"/>
                <w:sz w:val="24"/>
                <w:szCs w:val="24"/>
              </w:rPr>
            </w:pPr>
            <w:r w:rsidRPr="00CA3D7F">
              <w:rPr>
                <w:rFonts w:cs="Calibri"/>
                <w:sz w:val="18"/>
                <w:szCs w:val="18"/>
              </w:rPr>
              <w:t>Management systems - Systems are in place to manage risk and enable the effective management and operation of a quality service.</w:t>
            </w:r>
            <w:r w:rsidRPr="00CA3D7F">
              <w:rPr>
                <w:rFonts w:cs="Calibri"/>
              </w:rPr>
              <w:t xml:space="preserve"> </w:t>
            </w:r>
          </w:p>
        </w:tc>
      </w:tr>
    </w:tbl>
    <w:p w14:paraId="506878C8" w14:textId="77777777" w:rsidR="00CB26D4" w:rsidRPr="004F4B30" w:rsidRDefault="00CB26D4" w:rsidP="00CA3D7F">
      <w:pPr>
        <w:spacing w:after="0"/>
        <w:rPr>
          <w:rFonts w:cs="Calibri"/>
          <w:b/>
          <w:sz w:val="16"/>
          <w:szCs w:val="16"/>
        </w:rPr>
      </w:pPr>
    </w:p>
    <w:p w14:paraId="52EE78BB" w14:textId="77777777" w:rsidR="00F24E00" w:rsidRPr="00CA3D7F" w:rsidRDefault="00F24E00" w:rsidP="00CA3D7F">
      <w:pPr>
        <w:pStyle w:val="NoSpacing"/>
        <w:rPr>
          <w:rFonts w:cs="Calibri"/>
          <w:b/>
          <w:sz w:val="36"/>
          <w:szCs w:val="36"/>
        </w:rPr>
      </w:pPr>
      <w:r w:rsidRPr="00CA3D7F">
        <w:rPr>
          <w:rFonts w:cs="Calibri"/>
          <w:b/>
          <w:sz w:val="36"/>
          <w:szCs w:val="36"/>
        </w:rPr>
        <w:t>National Regulations</w:t>
      </w:r>
    </w:p>
    <w:tbl>
      <w:tblPr>
        <w:tblpPr w:leftFromText="180" w:rightFromText="180" w:vertAnchor="text" w:horzAnchor="margin" w:tblpY="28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83"/>
      </w:tblGrid>
      <w:tr w:rsidR="00F24E00" w:rsidRPr="00CA3D7F" w14:paraId="2492317E" w14:textId="77777777" w:rsidTr="00166590">
        <w:tc>
          <w:tcPr>
            <w:tcW w:w="675" w:type="dxa"/>
          </w:tcPr>
          <w:p w14:paraId="219A833D" w14:textId="77777777" w:rsidR="00F24E00" w:rsidRPr="00CA3D7F" w:rsidRDefault="00F24E00" w:rsidP="00CA3D7F">
            <w:pPr>
              <w:pStyle w:val="NoSpacing"/>
              <w:rPr>
                <w:rFonts w:cs="Calibri"/>
                <w:sz w:val="18"/>
              </w:rPr>
            </w:pPr>
            <w:r w:rsidRPr="00CA3D7F">
              <w:rPr>
                <w:rFonts w:cs="Calibri"/>
                <w:sz w:val="18"/>
              </w:rPr>
              <w:t>Regs</w:t>
            </w:r>
          </w:p>
        </w:tc>
        <w:tc>
          <w:tcPr>
            <w:tcW w:w="851" w:type="dxa"/>
          </w:tcPr>
          <w:p w14:paraId="3FA984D1" w14:textId="77777777" w:rsidR="00F24E00" w:rsidRPr="00CA3D7F" w:rsidRDefault="00F24E00" w:rsidP="00CA3D7F">
            <w:pPr>
              <w:pStyle w:val="NoSpacing"/>
              <w:rPr>
                <w:rFonts w:cs="Calibri"/>
                <w:sz w:val="18"/>
              </w:rPr>
            </w:pPr>
            <w:r w:rsidRPr="00CA3D7F">
              <w:rPr>
                <w:rFonts w:cs="Calibri"/>
                <w:sz w:val="18"/>
              </w:rPr>
              <w:t>168</w:t>
            </w:r>
          </w:p>
        </w:tc>
        <w:tc>
          <w:tcPr>
            <w:tcW w:w="7683" w:type="dxa"/>
          </w:tcPr>
          <w:p w14:paraId="65590E9B" w14:textId="77777777" w:rsidR="00F24E00" w:rsidRPr="00CA3D7F" w:rsidRDefault="00CD0567" w:rsidP="00CA3D7F">
            <w:pPr>
              <w:pStyle w:val="NoSpacing"/>
              <w:rPr>
                <w:rFonts w:cs="Calibri"/>
                <w:color w:val="000000"/>
                <w:sz w:val="18"/>
                <w:szCs w:val="18"/>
              </w:rPr>
            </w:pPr>
            <w:r w:rsidRPr="00CA3D7F">
              <w:rPr>
                <w:rFonts w:cs="Calibri"/>
                <w:sz w:val="18"/>
                <w:szCs w:val="18"/>
              </w:rPr>
              <w:t xml:space="preserve">Policies and procedures are required in relation </w:t>
            </w:r>
            <w:r w:rsidR="004A5289" w:rsidRPr="00CA3D7F">
              <w:rPr>
                <w:rFonts w:cs="Calibri"/>
                <w:sz w:val="18"/>
                <w:szCs w:val="18"/>
              </w:rPr>
              <w:t>to governance and management of the service</w:t>
            </w:r>
          </w:p>
        </w:tc>
      </w:tr>
    </w:tbl>
    <w:p w14:paraId="178178CE" w14:textId="77777777" w:rsidR="00F24E00" w:rsidRPr="00CA3D7F" w:rsidRDefault="00F24E00" w:rsidP="00CA3D7F">
      <w:pPr>
        <w:spacing w:after="0"/>
        <w:rPr>
          <w:rFonts w:cs="Calibri"/>
          <w:b/>
          <w:sz w:val="36"/>
          <w:szCs w:val="36"/>
        </w:rPr>
      </w:pPr>
    </w:p>
    <w:p w14:paraId="5D043BFE" w14:textId="77777777" w:rsidR="00CB26D4" w:rsidRPr="00CA3D7F" w:rsidRDefault="00CB26D4" w:rsidP="00CA3D7F">
      <w:pPr>
        <w:spacing w:after="0"/>
        <w:rPr>
          <w:rFonts w:cs="Calibri"/>
          <w:b/>
          <w:sz w:val="36"/>
          <w:szCs w:val="36"/>
        </w:rPr>
      </w:pPr>
      <w:r w:rsidRPr="00CA3D7F">
        <w:rPr>
          <w:rFonts w:cs="Calibri"/>
          <w:b/>
          <w:sz w:val="36"/>
          <w:szCs w:val="36"/>
        </w:rPr>
        <w:t>Aim</w:t>
      </w:r>
    </w:p>
    <w:p w14:paraId="067E7238" w14:textId="589C0AF6" w:rsidR="005A3148" w:rsidRDefault="005A3148" w:rsidP="00CA3D7F">
      <w:pPr>
        <w:spacing w:after="0"/>
        <w:rPr>
          <w:rFonts w:cs="Calibri"/>
        </w:rPr>
      </w:pPr>
      <w:r w:rsidRPr="00CA3D7F">
        <w:rPr>
          <w:rFonts w:cs="Calibri"/>
        </w:rPr>
        <w:t xml:space="preserve">To </w:t>
      </w:r>
      <w:r w:rsidR="004A5289" w:rsidRPr="00CA3D7F">
        <w:rPr>
          <w:rFonts w:cs="Calibri"/>
        </w:rPr>
        <w:t xml:space="preserve">help deter </w:t>
      </w:r>
      <w:r w:rsidR="00834545" w:rsidRPr="00CA3D7F">
        <w:rPr>
          <w:rFonts w:cs="Calibri"/>
        </w:rPr>
        <w:t>wrongdoing and</w:t>
      </w:r>
      <w:r w:rsidR="004A5289" w:rsidRPr="00CA3D7F">
        <w:rPr>
          <w:rFonts w:cs="Calibri"/>
        </w:rPr>
        <w:t xml:space="preserve"> ensure individuals who disclose wrongdoing can do so safely, securely and with confidence that they will be protected and supported</w:t>
      </w:r>
      <w:r w:rsidRPr="00CA3D7F">
        <w:rPr>
          <w:rFonts w:cs="Calibri"/>
        </w:rPr>
        <w:t xml:space="preserve">. </w:t>
      </w:r>
    </w:p>
    <w:p w14:paraId="4FCF74CE" w14:textId="77777777" w:rsidR="00834545" w:rsidRPr="00CA3D7F" w:rsidRDefault="00834545" w:rsidP="00CA3D7F">
      <w:pPr>
        <w:spacing w:after="0"/>
        <w:rPr>
          <w:rFonts w:cs="Calibri"/>
        </w:rPr>
      </w:pPr>
    </w:p>
    <w:p w14:paraId="3BF073E2" w14:textId="77777777" w:rsidR="004A5289" w:rsidRPr="00CA3D7F" w:rsidRDefault="004A5289" w:rsidP="00CA3D7F">
      <w:pPr>
        <w:spacing w:after="0" w:line="240" w:lineRule="auto"/>
        <w:outlineLvl w:val="7"/>
        <w:rPr>
          <w:rFonts w:eastAsia="Times New Roman" w:cs="Calibri"/>
          <w:b/>
          <w:iCs/>
          <w:sz w:val="36"/>
          <w:szCs w:val="36"/>
          <w:lang w:val="en-US"/>
        </w:rPr>
      </w:pPr>
      <w:r w:rsidRPr="00CA3D7F">
        <w:rPr>
          <w:rFonts w:cs="Calibri"/>
          <w:b/>
          <w:sz w:val="36"/>
          <w:szCs w:val="32"/>
        </w:rPr>
        <w:t>Related Policies</w:t>
      </w:r>
      <w:r w:rsidRPr="00CA3D7F">
        <w:rPr>
          <w:rFonts w:cs="Calibri"/>
          <w:b/>
          <w:sz w:val="36"/>
          <w:szCs w:val="32"/>
        </w:rPr>
        <w:br/>
      </w:r>
      <w:r w:rsidRPr="00CA3D7F">
        <w:rPr>
          <w:rFonts w:cs="Calibri"/>
        </w:rPr>
        <w:t>Governance Policy</w:t>
      </w:r>
      <w:r w:rsidRPr="00CA3D7F">
        <w:rPr>
          <w:rFonts w:cs="Calibri"/>
        </w:rPr>
        <w:br/>
      </w:r>
    </w:p>
    <w:p w14:paraId="129A7F05" w14:textId="77777777" w:rsidR="00CB26D4" w:rsidRPr="00CA3D7F" w:rsidRDefault="00CB26D4" w:rsidP="00CA3D7F">
      <w:pPr>
        <w:spacing w:after="0" w:line="240" w:lineRule="auto"/>
        <w:outlineLvl w:val="7"/>
        <w:rPr>
          <w:rFonts w:eastAsia="Times New Roman" w:cs="Calibri"/>
          <w:b/>
          <w:iCs/>
          <w:sz w:val="36"/>
          <w:szCs w:val="36"/>
          <w:lang w:val="en-US"/>
        </w:rPr>
      </w:pPr>
      <w:r w:rsidRPr="00CA3D7F">
        <w:rPr>
          <w:rFonts w:eastAsia="Times New Roman" w:cs="Calibri"/>
          <w:b/>
          <w:iCs/>
          <w:sz w:val="36"/>
          <w:szCs w:val="36"/>
          <w:lang w:val="en-US"/>
        </w:rPr>
        <w:t>Implementation</w:t>
      </w:r>
    </w:p>
    <w:p w14:paraId="4C079518" w14:textId="554C54C9" w:rsidR="0051123F" w:rsidRPr="00D321EF" w:rsidRDefault="0051123F" w:rsidP="00CA3D7F">
      <w:pPr>
        <w:pStyle w:val="ListParagraph"/>
        <w:spacing w:after="0"/>
        <w:ind w:left="0"/>
        <w:rPr>
          <w:rFonts w:cs="Calibri"/>
          <w:color w:val="000000" w:themeColor="text1"/>
        </w:rPr>
      </w:pPr>
      <w:r w:rsidRPr="00CA3D7F">
        <w:rPr>
          <w:rFonts w:cs="Calibri"/>
        </w:rPr>
        <w:t>Actions which are inconsistent with our policies, procedures and values can harm the long-term sustainability of our business as well as our reputation. We encourage eligible whistleblowers to report instances of wrongdoing in line with the procedures outlined in this Policy</w:t>
      </w:r>
      <w:r w:rsidR="005C719A" w:rsidRPr="00CA3D7F">
        <w:rPr>
          <w:rFonts w:cs="Calibri"/>
        </w:rPr>
        <w:t>, and take our obligations to protect those making disclosures very seriously</w:t>
      </w:r>
      <w:r w:rsidRPr="00CA3D7F">
        <w:rPr>
          <w:rFonts w:cs="Calibri"/>
        </w:rPr>
        <w:t>. To ensure all staff and managers are aware of the Policy, Nominated</w:t>
      </w:r>
      <w:r w:rsidRPr="00D321EF">
        <w:rPr>
          <w:rFonts w:cs="Calibri"/>
          <w:color w:val="000000" w:themeColor="text1"/>
        </w:rPr>
        <w:t xml:space="preserve"> Supervisors will include it in our induction procedures for all new staff and in our Staff Handbook</w:t>
      </w:r>
      <w:r w:rsidR="00042260" w:rsidRPr="00D321EF">
        <w:rPr>
          <w:rFonts w:cs="Calibri"/>
          <w:color w:val="000000" w:themeColor="text1"/>
        </w:rPr>
        <w:t xml:space="preserve">, discuss it at staff meetings at least once a year and ensure information is posted </w:t>
      </w:r>
      <w:r w:rsidR="00FD5CD8" w:rsidRPr="00D321EF">
        <w:rPr>
          <w:rFonts w:cs="Calibri"/>
          <w:color w:val="000000" w:themeColor="text1"/>
        </w:rPr>
        <w:t>on staff</w:t>
      </w:r>
      <w:r w:rsidR="00042260" w:rsidRPr="00D321EF">
        <w:rPr>
          <w:rFonts w:cs="Calibri"/>
          <w:color w:val="000000" w:themeColor="text1"/>
        </w:rPr>
        <w:t xml:space="preserve"> </w:t>
      </w:r>
      <w:r w:rsidR="00D321EF">
        <w:rPr>
          <w:rFonts w:cs="Calibri"/>
          <w:color w:val="000000" w:themeColor="text1"/>
        </w:rPr>
        <w:t>room</w:t>
      </w:r>
      <w:r w:rsidR="0029588B" w:rsidRPr="00D321EF">
        <w:rPr>
          <w:rFonts w:cs="Calibri"/>
          <w:color w:val="000000" w:themeColor="text1"/>
        </w:rPr>
        <w:t xml:space="preserve">. </w:t>
      </w:r>
    </w:p>
    <w:p w14:paraId="59EF8EFC" w14:textId="77777777" w:rsidR="0051123F" w:rsidRPr="00D321EF" w:rsidRDefault="0051123F" w:rsidP="00CA3D7F">
      <w:pPr>
        <w:pStyle w:val="ListParagraph"/>
        <w:spacing w:after="0"/>
        <w:ind w:left="0"/>
        <w:rPr>
          <w:rFonts w:cs="Calibri"/>
          <w:color w:val="000000" w:themeColor="text1"/>
        </w:rPr>
      </w:pPr>
    </w:p>
    <w:p w14:paraId="564D4E82" w14:textId="77777777" w:rsidR="005169F9" w:rsidRPr="00D321EF" w:rsidRDefault="009717CA" w:rsidP="00CA3D7F">
      <w:pPr>
        <w:pStyle w:val="ListParagraph"/>
        <w:spacing w:after="0"/>
        <w:ind w:left="0"/>
        <w:rPr>
          <w:rFonts w:cs="Calibri"/>
          <w:color w:val="000000" w:themeColor="text1"/>
        </w:rPr>
      </w:pPr>
      <w:r w:rsidRPr="00D321EF">
        <w:rPr>
          <w:rFonts w:cs="Calibri"/>
          <w:color w:val="000000" w:themeColor="text1"/>
        </w:rPr>
        <w:t>Under the Corporations Act 2001 a</w:t>
      </w:r>
      <w:r w:rsidR="005169F9" w:rsidRPr="00D321EF">
        <w:rPr>
          <w:rFonts w:cs="Calibri"/>
          <w:color w:val="000000" w:themeColor="text1"/>
        </w:rPr>
        <w:t xml:space="preserve">ll large proprietary companies must have a whistleblower policy. Companies </w:t>
      </w:r>
      <w:r w:rsidR="00CA262D" w:rsidRPr="00D321EF">
        <w:rPr>
          <w:rFonts w:cs="Calibri"/>
          <w:color w:val="000000" w:themeColor="text1"/>
        </w:rPr>
        <w:t xml:space="preserve">(including any entities it controls) </w:t>
      </w:r>
      <w:r w:rsidR="005169F9" w:rsidRPr="00D321EF">
        <w:rPr>
          <w:rFonts w:cs="Calibri"/>
          <w:color w:val="000000" w:themeColor="text1"/>
        </w:rPr>
        <w:t>meet this definition if they have at least two of the following:</w:t>
      </w:r>
    </w:p>
    <w:p w14:paraId="6EC9BFD1" w14:textId="77777777" w:rsidR="00CA262D" w:rsidRPr="00D321EF" w:rsidRDefault="00CA262D" w:rsidP="00CA3D7F">
      <w:pPr>
        <w:pStyle w:val="ListParagraph"/>
        <w:numPr>
          <w:ilvl w:val="0"/>
          <w:numId w:val="5"/>
        </w:numPr>
        <w:spacing w:after="0"/>
        <w:rPr>
          <w:rFonts w:cs="Calibri"/>
          <w:color w:val="000000" w:themeColor="text1"/>
        </w:rPr>
      </w:pPr>
      <w:r w:rsidRPr="00D321EF">
        <w:rPr>
          <w:rFonts w:cs="Calibri"/>
          <w:color w:val="000000" w:themeColor="text1"/>
        </w:rPr>
        <w:t>consolidated revenue for the financial year is $50 million or more</w:t>
      </w:r>
    </w:p>
    <w:p w14:paraId="4CD0B906" w14:textId="77777777" w:rsidR="00CA262D" w:rsidRPr="00D321EF" w:rsidRDefault="00CA262D" w:rsidP="00CA3D7F">
      <w:pPr>
        <w:pStyle w:val="ListParagraph"/>
        <w:numPr>
          <w:ilvl w:val="0"/>
          <w:numId w:val="5"/>
        </w:numPr>
        <w:spacing w:after="0"/>
        <w:rPr>
          <w:rFonts w:cs="Calibri"/>
          <w:color w:val="000000" w:themeColor="text1"/>
        </w:rPr>
      </w:pPr>
      <w:r w:rsidRPr="00D321EF">
        <w:rPr>
          <w:rFonts w:cs="Calibri"/>
          <w:color w:val="000000" w:themeColor="text1"/>
        </w:rPr>
        <w:t>consolidated gross assets at the end of the financial year of $25 million or more</w:t>
      </w:r>
    </w:p>
    <w:p w14:paraId="7E56FE02" w14:textId="77777777" w:rsidR="00CA262D" w:rsidRPr="00D321EF" w:rsidRDefault="00CA262D" w:rsidP="00CA3D7F">
      <w:pPr>
        <w:pStyle w:val="ListParagraph"/>
        <w:numPr>
          <w:ilvl w:val="0"/>
          <w:numId w:val="5"/>
        </w:numPr>
        <w:spacing w:after="0"/>
        <w:rPr>
          <w:rFonts w:cs="Calibri"/>
          <w:color w:val="000000" w:themeColor="text1"/>
        </w:rPr>
      </w:pPr>
      <w:r w:rsidRPr="00D321EF">
        <w:rPr>
          <w:rFonts w:cs="Calibri"/>
          <w:color w:val="000000" w:themeColor="text1"/>
        </w:rPr>
        <w:t xml:space="preserve">100 or more employees at the end of the financial year. </w:t>
      </w:r>
    </w:p>
    <w:p w14:paraId="6A5B82F8" w14:textId="77777777" w:rsidR="0000140C" w:rsidRPr="00CA3D7F" w:rsidRDefault="0000140C" w:rsidP="00CA3D7F">
      <w:pPr>
        <w:pStyle w:val="ListParagraph"/>
        <w:spacing w:after="0"/>
        <w:rPr>
          <w:rFonts w:cs="Calibri"/>
        </w:rPr>
      </w:pPr>
    </w:p>
    <w:p w14:paraId="53BC41D4" w14:textId="77777777" w:rsidR="0000140C" w:rsidRPr="00CA3D7F" w:rsidRDefault="0000140C" w:rsidP="00CA3D7F">
      <w:pPr>
        <w:pStyle w:val="ListParagraph"/>
        <w:spacing w:after="0"/>
        <w:ind w:left="0"/>
        <w:rPr>
          <w:rFonts w:cs="Calibri"/>
        </w:rPr>
      </w:pPr>
      <w:r w:rsidRPr="00CA3D7F">
        <w:rPr>
          <w:rFonts w:cs="Calibri"/>
        </w:rPr>
        <w:t xml:space="preserve">Note this Policy is based on the Whistleblower provisions in the Corporations Act 2001. There are also </w:t>
      </w:r>
      <w:r w:rsidR="005C719A" w:rsidRPr="00CA3D7F">
        <w:rPr>
          <w:rFonts w:cs="Calibri"/>
        </w:rPr>
        <w:t xml:space="preserve">similar </w:t>
      </w:r>
      <w:r w:rsidRPr="00CA3D7F">
        <w:rPr>
          <w:rFonts w:cs="Calibri"/>
        </w:rPr>
        <w:t xml:space="preserve">whistleblower provisions and protections available in relation to tax avoidance and other tax issues under the Taxation Administration Act 1953. We have summarised these in Attachment A. </w:t>
      </w:r>
    </w:p>
    <w:p w14:paraId="54F922D7" w14:textId="77777777" w:rsidR="005C719A" w:rsidRDefault="005C719A" w:rsidP="00CA3D7F">
      <w:pPr>
        <w:pStyle w:val="ListParagraph"/>
        <w:spacing w:after="0"/>
        <w:ind w:left="0"/>
        <w:rPr>
          <w:rFonts w:cs="Calibri"/>
          <w:b/>
        </w:rPr>
      </w:pPr>
    </w:p>
    <w:p w14:paraId="36E64BA4" w14:textId="77777777" w:rsidR="00FD5CD8" w:rsidRDefault="00FD5CD8" w:rsidP="00CA3D7F">
      <w:pPr>
        <w:pStyle w:val="ListParagraph"/>
        <w:spacing w:after="0"/>
        <w:ind w:left="0"/>
        <w:rPr>
          <w:rFonts w:cs="Calibri"/>
          <w:b/>
        </w:rPr>
      </w:pPr>
    </w:p>
    <w:p w14:paraId="17BABD16" w14:textId="77777777" w:rsidR="00FD5CD8" w:rsidRPr="00CA3D7F" w:rsidRDefault="00FD5CD8" w:rsidP="00CA3D7F">
      <w:pPr>
        <w:pStyle w:val="ListParagraph"/>
        <w:spacing w:after="0"/>
        <w:ind w:left="0"/>
        <w:rPr>
          <w:rFonts w:cs="Calibri"/>
          <w:b/>
        </w:rPr>
      </w:pPr>
    </w:p>
    <w:p w14:paraId="74BA73E2" w14:textId="77777777" w:rsidR="000A5356" w:rsidRPr="00CA3D7F" w:rsidRDefault="005B5551" w:rsidP="00CA3D7F">
      <w:pPr>
        <w:pStyle w:val="ListParagraph"/>
        <w:spacing w:after="0"/>
        <w:ind w:left="0"/>
        <w:rPr>
          <w:rFonts w:cs="Calibri"/>
          <w:b/>
        </w:rPr>
      </w:pPr>
      <w:r w:rsidRPr="00CA3D7F">
        <w:rPr>
          <w:rFonts w:cs="Calibri"/>
          <w:b/>
        </w:rPr>
        <w:lastRenderedPageBreak/>
        <w:t xml:space="preserve">Qualifying for Protection </w:t>
      </w:r>
    </w:p>
    <w:p w14:paraId="2FFCA6E1" w14:textId="77777777" w:rsidR="00052173" w:rsidRPr="00CA3D7F" w:rsidRDefault="005C719A" w:rsidP="00CA3D7F">
      <w:pPr>
        <w:pStyle w:val="ListParagraph"/>
        <w:spacing w:after="0"/>
        <w:ind w:left="0"/>
        <w:rPr>
          <w:rFonts w:cs="Calibri"/>
        </w:rPr>
      </w:pPr>
      <w:r w:rsidRPr="00CA3D7F">
        <w:rPr>
          <w:rFonts w:cs="Calibri"/>
        </w:rPr>
        <w:t>D</w:t>
      </w:r>
      <w:r w:rsidR="00052173" w:rsidRPr="00CA3D7F">
        <w:rPr>
          <w:rFonts w:cs="Calibri"/>
        </w:rPr>
        <w:t>isclosures made by ‘</w:t>
      </w:r>
      <w:r w:rsidR="00117F6B" w:rsidRPr="00CA3D7F">
        <w:rPr>
          <w:rFonts w:cs="Calibri"/>
        </w:rPr>
        <w:t>e</w:t>
      </w:r>
      <w:r w:rsidR="00CA262D" w:rsidRPr="00CA3D7F">
        <w:rPr>
          <w:rFonts w:cs="Calibri"/>
        </w:rPr>
        <w:t>ligible whistleblowers</w:t>
      </w:r>
      <w:r w:rsidR="00052173" w:rsidRPr="00CA3D7F">
        <w:rPr>
          <w:rFonts w:cs="Calibri"/>
        </w:rPr>
        <w:t>’</w:t>
      </w:r>
      <w:r w:rsidR="00CA262D" w:rsidRPr="00CA3D7F">
        <w:rPr>
          <w:rFonts w:cs="Calibri"/>
        </w:rPr>
        <w:t xml:space="preserve"> </w:t>
      </w:r>
      <w:r w:rsidR="009C4C1F" w:rsidRPr="00CA3D7F">
        <w:rPr>
          <w:rFonts w:cs="Calibri"/>
        </w:rPr>
        <w:t xml:space="preserve">about </w:t>
      </w:r>
      <w:r w:rsidR="00052173" w:rsidRPr="00CA3D7F">
        <w:rPr>
          <w:rFonts w:cs="Calibri"/>
        </w:rPr>
        <w:t>‘</w:t>
      </w:r>
      <w:r w:rsidR="009C4C1F" w:rsidRPr="00CA3D7F">
        <w:rPr>
          <w:rFonts w:cs="Calibri"/>
        </w:rPr>
        <w:t>disclosable matters</w:t>
      </w:r>
      <w:r w:rsidR="00052173" w:rsidRPr="00CA3D7F">
        <w:rPr>
          <w:rFonts w:cs="Calibri"/>
        </w:rPr>
        <w:t>’</w:t>
      </w:r>
      <w:r w:rsidR="009C4C1F" w:rsidRPr="00CA3D7F">
        <w:rPr>
          <w:rFonts w:cs="Calibri"/>
        </w:rPr>
        <w:t xml:space="preserve"> </w:t>
      </w:r>
      <w:r w:rsidRPr="00CA3D7F">
        <w:rPr>
          <w:rFonts w:cs="Calibri"/>
        </w:rPr>
        <w:t xml:space="preserve">are protected </w:t>
      </w:r>
      <w:r w:rsidR="00052173" w:rsidRPr="00CA3D7F">
        <w:rPr>
          <w:rFonts w:cs="Calibri"/>
        </w:rPr>
        <w:t>if the whistleblower makes:</w:t>
      </w:r>
    </w:p>
    <w:p w14:paraId="0A9AD04C" w14:textId="77777777" w:rsidR="00052173" w:rsidRPr="00CA3D7F" w:rsidRDefault="00052173" w:rsidP="00CA3D7F">
      <w:pPr>
        <w:pStyle w:val="ListParagraph"/>
        <w:numPr>
          <w:ilvl w:val="0"/>
          <w:numId w:val="7"/>
        </w:numPr>
        <w:spacing w:after="0"/>
        <w:rPr>
          <w:rFonts w:cs="Calibri"/>
        </w:rPr>
      </w:pPr>
      <w:r w:rsidRPr="00CA3D7F">
        <w:rPr>
          <w:rFonts w:cs="Calibri"/>
        </w:rPr>
        <w:t xml:space="preserve">the disclosure directly to an ‘eligible recipient’ </w:t>
      </w:r>
    </w:p>
    <w:p w14:paraId="70359CD1" w14:textId="77777777" w:rsidR="00052173" w:rsidRPr="00CA3D7F" w:rsidRDefault="00052173" w:rsidP="00CA3D7F">
      <w:pPr>
        <w:pStyle w:val="ListParagraph"/>
        <w:numPr>
          <w:ilvl w:val="0"/>
          <w:numId w:val="7"/>
        </w:numPr>
        <w:spacing w:after="0"/>
        <w:rPr>
          <w:rFonts w:cs="Calibri"/>
        </w:rPr>
      </w:pPr>
      <w:r w:rsidRPr="00CA3D7F">
        <w:rPr>
          <w:rFonts w:cs="Calibri"/>
        </w:rPr>
        <w:t xml:space="preserve">the disclosure to a legal practitioner to obtain legal advice or legal representation about the operation of the whistleblower provisions </w:t>
      </w:r>
      <w:r w:rsidR="00FA392D" w:rsidRPr="00CA3D7F">
        <w:rPr>
          <w:rFonts w:cs="Calibri"/>
        </w:rPr>
        <w:t>(even if advised there is no disclosable matter)</w:t>
      </w:r>
    </w:p>
    <w:p w14:paraId="53CDFA61" w14:textId="77777777" w:rsidR="00117F6B" w:rsidRPr="00CA3D7F" w:rsidRDefault="00052173" w:rsidP="00CA3D7F">
      <w:pPr>
        <w:pStyle w:val="ListParagraph"/>
        <w:numPr>
          <w:ilvl w:val="0"/>
          <w:numId w:val="7"/>
        </w:numPr>
        <w:spacing w:after="0"/>
        <w:rPr>
          <w:rFonts w:cs="Calibri"/>
        </w:rPr>
      </w:pPr>
      <w:r w:rsidRPr="00CA3D7F">
        <w:rPr>
          <w:rFonts w:cs="Calibri"/>
        </w:rPr>
        <w:t>an ‘emergency disclosure’ or ‘public interest disclosure.’</w:t>
      </w:r>
    </w:p>
    <w:p w14:paraId="200B5034" w14:textId="77777777" w:rsidR="00117F6B" w:rsidRPr="00CA3D7F" w:rsidRDefault="008F4D58" w:rsidP="00CA3D7F">
      <w:pPr>
        <w:pStyle w:val="ListParagraph"/>
        <w:spacing w:after="0"/>
        <w:ind w:left="0"/>
        <w:rPr>
          <w:rFonts w:cs="Calibri"/>
        </w:rPr>
      </w:pPr>
      <w:r w:rsidRPr="00CA3D7F">
        <w:rPr>
          <w:rFonts w:cs="Calibri"/>
        </w:rPr>
        <w:t>Whistleblowers</w:t>
      </w:r>
      <w:r w:rsidR="003858E0" w:rsidRPr="00CA3D7F">
        <w:rPr>
          <w:rFonts w:cs="Calibri"/>
        </w:rPr>
        <w:t xml:space="preserve"> may still be protected even if the disclosure turns out to be incorrect.</w:t>
      </w:r>
    </w:p>
    <w:p w14:paraId="6D10A31E" w14:textId="77777777" w:rsidR="000A5356" w:rsidRPr="00CA3D7F" w:rsidRDefault="000A5356" w:rsidP="00CA3D7F">
      <w:pPr>
        <w:pStyle w:val="ListParagraph"/>
        <w:spacing w:after="0"/>
        <w:ind w:left="0"/>
        <w:rPr>
          <w:rFonts w:cs="Calibri"/>
        </w:rPr>
      </w:pPr>
    </w:p>
    <w:p w14:paraId="324EBA00" w14:textId="77777777" w:rsidR="00117F6B" w:rsidRPr="00CA3D7F" w:rsidRDefault="005B5551" w:rsidP="00CA3D7F">
      <w:pPr>
        <w:pStyle w:val="ListParagraph"/>
        <w:spacing w:after="0"/>
        <w:ind w:left="0"/>
        <w:rPr>
          <w:rFonts w:cs="Calibri"/>
          <w:b/>
        </w:rPr>
      </w:pPr>
      <w:r w:rsidRPr="00CA3D7F">
        <w:rPr>
          <w:rFonts w:cs="Calibri"/>
          <w:b/>
        </w:rPr>
        <w:t>E</w:t>
      </w:r>
      <w:r w:rsidR="00117F6B" w:rsidRPr="00CA3D7F">
        <w:rPr>
          <w:rFonts w:cs="Calibri"/>
          <w:b/>
        </w:rPr>
        <w:t>ligibl</w:t>
      </w:r>
      <w:r w:rsidR="005C719A" w:rsidRPr="00CA3D7F">
        <w:rPr>
          <w:rFonts w:cs="Calibri"/>
          <w:b/>
        </w:rPr>
        <w:t>e whistleblower</w:t>
      </w:r>
      <w:r w:rsidRPr="00CA3D7F">
        <w:rPr>
          <w:rFonts w:cs="Calibri"/>
          <w:b/>
        </w:rPr>
        <w:t>s</w:t>
      </w:r>
    </w:p>
    <w:p w14:paraId="11424E78" w14:textId="77777777" w:rsidR="00117F6B" w:rsidRPr="00CA3D7F" w:rsidRDefault="00117F6B" w:rsidP="00CA3D7F">
      <w:pPr>
        <w:pStyle w:val="ListParagraph"/>
        <w:spacing w:after="0"/>
        <w:ind w:left="0"/>
        <w:rPr>
          <w:rFonts w:cs="Calibri"/>
        </w:rPr>
      </w:pPr>
      <w:r w:rsidRPr="00CA3D7F">
        <w:rPr>
          <w:rFonts w:cs="Calibri"/>
        </w:rPr>
        <w:t xml:space="preserve">An eligible whistleblower is: </w:t>
      </w:r>
    </w:p>
    <w:p w14:paraId="37C91B79" w14:textId="77777777" w:rsidR="00117F6B" w:rsidRPr="00CA3D7F" w:rsidRDefault="00117F6B" w:rsidP="00CA3D7F">
      <w:pPr>
        <w:pStyle w:val="ListParagraph"/>
        <w:numPr>
          <w:ilvl w:val="0"/>
          <w:numId w:val="6"/>
        </w:numPr>
        <w:spacing w:after="0"/>
        <w:rPr>
          <w:rFonts w:cs="Calibri"/>
        </w:rPr>
      </w:pPr>
      <w:r w:rsidRPr="00CA3D7F">
        <w:rPr>
          <w:rFonts w:cs="Calibri"/>
        </w:rPr>
        <w:t xml:space="preserve">an officer </w:t>
      </w:r>
      <w:r w:rsidR="00764537" w:rsidRPr="00CA3D7F">
        <w:rPr>
          <w:rFonts w:cs="Calibri"/>
        </w:rPr>
        <w:t xml:space="preserve">(eg company director, secretary or person who makes, or contributes to significant business decision) or </w:t>
      </w:r>
      <w:r w:rsidRPr="00CA3D7F">
        <w:rPr>
          <w:rFonts w:cs="Calibri"/>
        </w:rPr>
        <w:t>employee (eg current and former employees who are permanent, part-time, fixed-term or temporary, trainees, managers, and directors)</w:t>
      </w:r>
    </w:p>
    <w:p w14:paraId="392FCE8B" w14:textId="77777777" w:rsidR="00117F6B" w:rsidRPr="00CA3D7F" w:rsidRDefault="00117F6B" w:rsidP="00CA3D7F">
      <w:pPr>
        <w:pStyle w:val="ListParagraph"/>
        <w:numPr>
          <w:ilvl w:val="0"/>
          <w:numId w:val="6"/>
        </w:numPr>
        <w:spacing w:after="0"/>
        <w:rPr>
          <w:rFonts w:cs="Calibri"/>
        </w:rPr>
      </w:pPr>
      <w:r w:rsidRPr="00CA3D7F">
        <w:rPr>
          <w:rFonts w:cs="Calibri"/>
        </w:rPr>
        <w:t>a supplier of services or goods (paid or unpaid) including their employees (eg current and former contractors, consultants, service providers and business partners)</w:t>
      </w:r>
    </w:p>
    <w:p w14:paraId="7A137F50" w14:textId="77777777" w:rsidR="00117F6B" w:rsidRPr="00CA3D7F" w:rsidRDefault="00117F6B" w:rsidP="00CA3D7F">
      <w:pPr>
        <w:pStyle w:val="ListParagraph"/>
        <w:numPr>
          <w:ilvl w:val="0"/>
          <w:numId w:val="6"/>
        </w:numPr>
        <w:spacing w:after="0"/>
        <w:rPr>
          <w:rFonts w:cs="Calibri"/>
        </w:rPr>
      </w:pPr>
      <w:r w:rsidRPr="00CA3D7F">
        <w:rPr>
          <w:rFonts w:cs="Calibri"/>
        </w:rPr>
        <w:t xml:space="preserve">a company associate </w:t>
      </w:r>
    </w:p>
    <w:p w14:paraId="59081194" w14:textId="77777777" w:rsidR="00117F6B" w:rsidRPr="00CA3D7F" w:rsidRDefault="00117F6B" w:rsidP="00CA3D7F">
      <w:pPr>
        <w:pStyle w:val="ListParagraph"/>
        <w:numPr>
          <w:ilvl w:val="0"/>
          <w:numId w:val="6"/>
        </w:numPr>
        <w:spacing w:after="0"/>
        <w:rPr>
          <w:rFonts w:cs="Calibri"/>
        </w:rPr>
      </w:pPr>
      <w:r w:rsidRPr="00CA3D7F">
        <w:rPr>
          <w:rFonts w:cs="Calibri"/>
        </w:rPr>
        <w:t>a relative, dependant or spouse of current and former employees, contractors, consultants, service providers, suppliers and business partners.</w:t>
      </w:r>
    </w:p>
    <w:p w14:paraId="25973BCD" w14:textId="77777777" w:rsidR="00117F6B" w:rsidRPr="00CA3D7F" w:rsidRDefault="00117F6B" w:rsidP="00CA3D7F">
      <w:pPr>
        <w:pStyle w:val="ListParagraph"/>
        <w:spacing w:after="0"/>
        <w:ind w:left="0"/>
        <w:rPr>
          <w:rFonts w:cs="Calibri"/>
        </w:rPr>
      </w:pPr>
    </w:p>
    <w:p w14:paraId="35DDE391" w14:textId="77777777" w:rsidR="00117F6B" w:rsidRPr="00CA3D7F" w:rsidRDefault="00432F23" w:rsidP="00CA3D7F">
      <w:pPr>
        <w:pStyle w:val="ListParagraph"/>
        <w:spacing w:after="0"/>
        <w:ind w:left="0"/>
        <w:rPr>
          <w:rFonts w:cs="Calibri"/>
          <w:b/>
        </w:rPr>
      </w:pPr>
      <w:r w:rsidRPr="00CA3D7F">
        <w:rPr>
          <w:rFonts w:cs="Calibri"/>
          <w:b/>
        </w:rPr>
        <w:t>Disclosable matters</w:t>
      </w:r>
    </w:p>
    <w:p w14:paraId="1C6FFF14" w14:textId="77777777" w:rsidR="005E2F44" w:rsidRPr="00CA3D7F" w:rsidRDefault="009975DA" w:rsidP="00CA3D7F">
      <w:pPr>
        <w:pStyle w:val="ListParagraph"/>
        <w:spacing w:after="0"/>
        <w:ind w:left="0"/>
        <w:rPr>
          <w:rFonts w:cs="Calibri"/>
        </w:rPr>
      </w:pPr>
      <w:r w:rsidRPr="00CA3D7F">
        <w:rPr>
          <w:rFonts w:cs="Calibri"/>
        </w:rPr>
        <w:t xml:space="preserve">Only disclosable matters are protected under the Corporations Act. </w:t>
      </w:r>
      <w:r w:rsidR="00680A37" w:rsidRPr="00CA3D7F">
        <w:rPr>
          <w:rFonts w:cs="Calibri"/>
        </w:rPr>
        <w:t xml:space="preserve">Disclosable matters involve information that a person can reasonably suspect concerns misconduct or an improper state of affairs. Misconduct includes fraud, negligence, default, breach of trust and breach of duty. There does not need to be unlawful conduct. There could instead be a systemic issue that the relevant regulator should know about to properly perform its functions. </w:t>
      </w:r>
      <w:r w:rsidR="00764537" w:rsidRPr="00CA3D7F">
        <w:rPr>
          <w:rFonts w:cs="Calibri"/>
        </w:rPr>
        <w:t xml:space="preserve">Disclosable </w:t>
      </w:r>
      <w:r w:rsidRPr="00CA3D7F">
        <w:rPr>
          <w:rFonts w:cs="Calibri"/>
        </w:rPr>
        <w:t>m</w:t>
      </w:r>
      <w:r w:rsidR="00680A37" w:rsidRPr="00CA3D7F">
        <w:rPr>
          <w:rFonts w:cs="Calibri"/>
        </w:rPr>
        <w:t>atters also involve information a person reasonably suspects</w:t>
      </w:r>
      <w:r w:rsidR="005E2F44" w:rsidRPr="00CA3D7F">
        <w:rPr>
          <w:rFonts w:cs="Calibri"/>
        </w:rPr>
        <w:t>:</w:t>
      </w:r>
    </w:p>
    <w:p w14:paraId="0F996E19" w14:textId="77777777" w:rsidR="00680A37" w:rsidRPr="00CA3D7F" w:rsidRDefault="005E2F44" w:rsidP="00CA3D7F">
      <w:pPr>
        <w:pStyle w:val="ListParagraph"/>
        <w:numPr>
          <w:ilvl w:val="0"/>
          <w:numId w:val="8"/>
        </w:numPr>
        <w:spacing w:after="0"/>
        <w:rPr>
          <w:rFonts w:cs="Calibri"/>
        </w:rPr>
      </w:pPr>
      <w:r w:rsidRPr="00CA3D7F">
        <w:rPr>
          <w:rFonts w:cs="Calibri"/>
        </w:rPr>
        <w:t>is an offence or contravention of the Corporations Act 2001, the Australian Securities and Investments Commission Act 2001, the Banking Act 1959, the Financial Sector (Collection of Data) Act 2001, the Insurance Act 1973,</w:t>
      </w:r>
      <w:r w:rsidR="00130288" w:rsidRPr="00CA3D7F">
        <w:rPr>
          <w:rFonts w:cs="Calibri"/>
        </w:rPr>
        <w:t xml:space="preserve"> </w:t>
      </w:r>
      <w:r w:rsidRPr="00CA3D7F">
        <w:rPr>
          <w:rFonts w:cs="Calibri"/>
        </w:rPr>
        <w:t xml:space="preserve">the National Consumer Credit Protection Act 2009 </w:t>
      </w:r>
    </w:p>
    <w:p w14:paraId="0C2161AB" w14:textId="77777777" w:rsidR="00EF48FE" w:rsidRPr="00CA3D7F" w:rsidRDefault="00EF48FE" w:rsidP="00CA3D7F">
      <w:pPr>
        <w:pStyle w:val="ListParagraph"/>
        <w:numPr>
          <w:ilvl w:val="0"/>
          <w:numId w:val="8"/>
        </w:numPr>
        <w:spacing w:after="0"/>
        <w:rPr>
          <w:rFonts w:cs="Calibri"/>
        </w:rPr>
      </w:pPr>
      <w:r w:rsidRPr="00CA3D7F">
        <w:rPr>
          <w:rFonts w:cs="Calibri"/>
        </w:rPr>
        <w:t>is an offence against any other law of the Commonwealth that is punishable by imprisonment for a period of 12 months or more</w:t>
      </w:r>
    </w:p>
    <w:p w14:paraId="77AC9384" w14:textId="77777777" w:rsidR="00EF48FE" w:rsidRPr="00CA3D7F" w:rsidRDefault="00EF48FE" w:rsidP="00CA3D7F">
      <w:pPr>
        <w:pStyle w:val="ListParagraph"/>
        <w:numPr>
          <w:ilvl w:val="0"/>
          <w:numId w:val="8"/>
        </w:numPr>
        <w:spacing w:after="0"/>
        <w:rPr>
          <w:rFonts w:cs="Calibri"/>
        </w:rPr>
      </w:pPr>
      <w:r w:rsidRPr="00CA3D7F">
        <w:rPr>
          <w:rFonts w:cs="Calibri"/>
        </w:rPr>
        <w:t>represents a danger to the public or the financial system</w:t>
      </w:r>
      <w:r w:rsidR="003858E0" w:rsidRPr="00CA3D7F">
        <w:rPr>
          <w:rFonts w:cs="Calibri"/>
        </w:rPr>
        <w:t xml:space="preserve"> (even if there is no unlawful conduct)</w:t>
      </w:r>
    </w:p>
    <w:p w14:paraId="32A42A36" w14:textId="77777777" w:rsidR="00EF48FE" w:rsidRPr="00CA3D7F" w:rsidRDefault="00EF48FE" w:rsidP="00CA3D7F">
      <w:pPr>
        <w:pStyle w:val="ListParagraph"/>
        <w:numPr>
          <w:ilvl w:val="0"/>
          <w:numId w:val="8"/>
        </w:numPr>
        <w:spacing w:after="0"/>
        <w:rPr>
          <w:rFonts w:cs="Calibri"/>
        </w:rPr>
      </w:pPr>
      <w:r w:rsidRPr="00CA3D7F">
        <w:rPr>
          <w:rFonts w:cs="Calibri"/>
        </w:rPr>
        <w:t>is prescribed by regulation.</w:t>
      </w:r>
    </w:p>
    <w:p w14:paraId="5EF42BD0" w14:textId="77777777" w:rsidR="003858E0" w:rsidRPr="00CA3D7F" w:rsidRDefault="003858E0" w:rsidP="00CA3D7F">
      <w:pPr>
        <w:pStyle w:val="ListParagraph"/>
        <w:spacing w:after="0"/>
        <w:rPr>
          <w:rFonts w:cs="Calibri"/>
        </w:rPr>
      </w:pPr>
    </w:p>
    <w:p w14:paraId="5841AE5E" w14:textId="77777777" w:rsidR="003858E0" w:rsidRPr="00CA3D7F" w:rsidRDefault="003858E0" w:rsidP="00CA3D7F">
      <w:pPr>
        <w:pStyle w:val="ListParagraph"/>
        <w:spacing w:after="0"/>
        <w:ind w:left="0"/>
        <w:rPr>
          <w:rFonts w:cs="Calibri"/>
        </w:rPr>
      </w:pPr>
      <w:r w:rsidRPr="00CA3D7F">
        <w:rPr>
          <w:rFonts w:cs="Calibri"/>
        </w:rPr>
        <w:t>Examples include:</w:t>
      </w:r>
    </w:p>
    <w:p w14:paraId="6ACB23E3" w14:textId="77777777" w:rsidR="003858E0" w:rsidRPr="00CA3D7F" w:rsidRDefault="003858E0" w:rsidP="00CA3D7F">
      <w:pPr>
        <w:pStyle w:val="ListParagraph"/>
        <w:numPr>
          <w:ilvl w:val="0"/>
          <w:numId w:val="9"/>
        </w:numPr>
        <w:spacing w:after="0"/>
        <w:rPr>
          <w:rFonts w:cs="Calibri"/>
        </w:rPr>
      </w:pPr>
      <w:r w:rsidRPr="00CA3D7F">
        <w:rPr>
          <w:rFonts w:cs="Calibri"/>
        </w:rPr>
        <w:t>illegal conduct, such as theft, dealing in, or use of illicit drugs, violence or threatened violence, and criminal damage against property</w:t>
      </w:r>
    </w:p>
    <w:p w14:paraId="0E2CB035" w14:textId="77777777" w:rsidR="003858E0" w:rsidRPr="00CA3D7F" w:rsidRDefault="003858E0" w:rsidP="00CA3D7F">
      <w:pPr>
        <w:pStyle w:val="ListParagraph"/>
        <w:numPr>
          <w:ilvl w:val="0"/>
          <w:numId w:val="9"/>
        </w:numPr>
        <w:spacing w:after="0"/>
        <w:rPr>
          <w:rFonts w:cs="Calibri"/>
        </w:rPr>
      </w:pPr>
      <w:r w:rsidRPr="00CA3D7F">
        <w:rPr>
          <w:rFonts w:cs="Calibri"/>
        </w:rPr>
        <w:t>money laundering or misappropriation of funds</w:t>
      </w:r>
    </w:p>
    <w:p w14:paraId="637094BA" w14:textId="77777777" w:rsidR="003858E0" w:rsidRPr="00CA3D7F" w:rsidRDefault="003858E0" w:rsidP="00CA3D7F">
      <w:pPr>
        <w:pStyle w:val="ListParagraph"/>
        <w:numPr>
          <w:ilvl w:val="0"/>
          <w:numId w:val="9"/>
        </w:numPr>
        <w:spacing w:after="0"/>
        <w:rPr>
          <w:rFonts w:cs="Calibri"/>
        </w:rPr>
      </w:pPr>
      <w:r w:rsidRPr="00CA3D7F">
        <w:rPr>
          <w:rFonts w:cs="Calibri"/>
        </w:rPr>
        <w:t>offering or accepting a bribe</w:t>
      </w:r>
    </w:p>
    <w:p w14:paraId="71069B9A" w14:textId="77777777" w:rsidR="003858E0" w:rsidRPr="00CA3D7F" w:rsidRDefault="003858E0" w:rsidP="00CA3D7F">
      <w:pPr>
        <w:pStyle w:val="ListParagraph"/>
        <w:numPr>
          <w:ilvl w:val="0"/>
          <w:numId w:val="9"/>
        </w:numPr>
        <w:spacing w:after="0"/>
        <w:rPr>
          <w:rFonts w:cs="Calibri"/>
        </w:rPr>
      </w:pPr>
      <w:r w:rsidRPr="00CA3D7F">
        <w:rPr>
          <w:rFonts w:cs="Calibri"/>
        </w:rPr>
        <w:t>financial irregularities</w:t>
      </w:r>
    </w:p>
    <w:p w14:paraId="258C62B3" w14:textId="77777777" w:rsidR="003858E0" w:rsidRPr="00CA3D7F" w:rsidRDefault="003858E0" w:rsidP="00CA3D7F">
      <w:pPr>
        <w:pStyle w:val="ListParagraph"/>
        <w:numPr>
          <w:ilvl w:val="0"/>
          <w:numId w:val="9"/>
        </w:numPr>
        <w:spacing w:after="0"/>
        <w:rPr>
          <w:rFonts w:cs="Calibri"/>
        </w:rPr>
      </w:pPr>
      <w:r w:rsidRPr="00CA3D7F">
        <w:rPr>
          <w:rFonts w:cs="Calibri"/>
        </w:rPr>
        <w:t>failure to comply with, or breach of, legal or regulatory requirements</w:t>
      </w:r>
    </w:p>
    <w:p w14:paraId="15B33B55" w14:textId="77777777" w:rsidR="003858E0" w:rsidRPr="00CA3D7F" w:rsidRDefault="003858E0" w:rsidP="00CA3D7F">
      <w:pPr>
        <w:pStyle w:val="ListParagraph"/>
        <w:numPr>
          <w:ilvl w:val="0"/>
          <w:numId w:val="9"/>
        </w:numPr>
        <w:spacing w:after="0"/>
        <w:rPr>
          <w:rFonts w:cs="Calibri"/>
        </w:rPr>
      </w:pPr>
      <w:r w:rsidRPr="00CA3D7F">
        <w:rPr>
          <w:rFonts w:cs="Calibri"/>
        </w:rPr>
        <w:t>engaging in or threatening to engage in detrimental conduct against a person who has made a disclosure or planning to make a disclosure.</w:t>
      </w:r>
    </w:p>
    <w:p w14:paraId="17F7D83D" w14:textId="77777777" w:rsidR="00187A52" w:rsidRPr="00CA3D7F" w:rsidRDefault="00EA66A1" w:rsidP="00CA3D7F">
      <w:pPr>
        <w:pStyle w:val="ListParagraph"/>
        <w:spacing w:after="0"/>
        <w:ind w:left="0"/>
        <w:rPr>
          <w:rFonts w:cs="Calibri"/>
        </w:rPr>
      </w:pPr>
      <w:r w:rsidRPr="00CA3D7F">
        <w:rPr>
          <w:rFonts w:cs="Calibri"/>
        </w:rPr>
        <w:lastRenderedPageBreak/>
        <w:t>Disclosable matters do not include personal work-related grievances</w:t>
      </w:r>
      <w:r w:rsidR="00187A52" w:rsidRPr="00CA3D7F">
        <w:rPr>
          <w:rFonts w:cs="Calibri"/>
        </w:rPr>
        <w:t xml:space="preserve"> like those listed below</w:t>
      </w:r>
      <w:r w:rsidR="00281A96" w:rsidRPr="00CA3D7F">
        <w:rPr>
          <w:rFonts w:cs="Calibri"/>
        </w:rPr>
        <w:t xml:space="preserve"> and </w:t>
      </w:r>
      <w:r w:rsidR="00764537" w:rsidRPr="00CA3D7F">
        <w:rPr>
          <w:rFonts w:cs="Calibri"/>
        </w:rPr>
        <w:t xml:space="preserve">these </w:t>
      </w:r>
      <w:r w:rsidR="00281A96" w:rsidRPr="00CA3D7F">
        <w:rPr>
          <w:rFonts w:cs="Calibri"/>
        </w:rPr>
        <w:t>should be actioned following our Complaints/Grievance Policy and procedures</w:t>
      </w:r>
      <w:r w:rsidR="00187A52" w:rsidRPr="00CA3D7F">
        <w:rPr>
          <w:rFonts w:cs="Calibri"/>
        </w:rPr>
        <w:t xml:space="preserve">: </w:t>
      </w:r>
    </w:p>
    <w:p w14:paraId="1A2F6405" w14:textId="77777777" w:rsidR="00187A52" w:rsidRPr="00CA3D7F" w:rsidRDefault="00187A52" w:rsidP="00CA3D7F">
      <w:pPr>
        <w:pStyle w:val="ListParagraph"/>
        <w:numPr>
          <w:ilvl w:val="0"/>
          <w:numId w:val="10"/>
        </w:numPr>
        <w:spacing w:after="0"/>
        <w:rPr>
          <w:rFonts w:cs="Calibri"/>
        </w:rPr>
      </w:pPr>
      <w:r w:rsidRPr="00CA3D7F">
        <w:rPr>
          <w:rFonts w:cs="Calibri"/>
        </w:rPr>
        <w:t>interpersonal conflicts between employees</w:t>
      </w:r>
    </w:p>
    <w:p w14:paraId="271CCEB6" w14:textId="77777777" w:rsidR="00187A52" w:rsidRPr="00CA3D7F" w:rsidRDefault="00187A52" w:rsidP="00CA3D7F">
      <w:pPr>
        <w:pStyle w:val="ListParagraph"/>
        <w:numPr>
          <w:ilvl w:val="0"/>
          <w:numId w:val="10"/>
        </w:numPr>
        <w:spacing w:after="0"/>
        <w:rPr>
          <w:rFonts w:cs="Calibri"/>
        </w:rPr>
      </w:pPr>
      <w:r w:rsidRPr="00CA3D7F">
        <w:rPr>
          <w:rFonts w:cs="Calibri"/>
        </w:rPr>
        <w:t>decision</w:t>
      </w:r>
      <w:r w:rsidR="00FC3342" w:rsidRPr="00CA3D7F">
        <w:rPr>
          <w:rFonts w:cs="Calibri"/>
        </w:rPr>
        <w:t>s</w:t>
      </w:r>
      <w:r w:rsidRPr="00CA3D7F">
        <w:rPr>
          <w:rFonts w:cs="Calibri"/>
        </w:rPr>
        <w:t xml:space="preserve"> that do not involve a breach of workplace laws</w:t>
      </w:r>
    </w:p>
    <w:p w14:paraId="1732ED1E" w14:textId="77777777" w:rsidR="00187A52" w:rsidRPr="00CA3D7F" w:rsidRDefault="00187A52" w:rsidP="00CA3D7F">
      <w:pPr>
        <w:pStyle w:val="ListParagraph"/>
        <w:numPr>
          <w:ilvl w:val="0"/>
          <w:numId w:val="10"/>
        </w:numPr>
        <w:spacing w:after="0"/>
        <w:rPr>
          <w:rFonts w:cs="Calibri"/>
        </w:rPr>
      </w:pPr>
      <w:r w:rsidRPr="00CA3D7F">
        <w:rPr>
          <w:rFonts w:cs="Calibri"/>
        </w:rPr>
        <w:t>decision</w:t>
      </w:r>
      <w:r w:rsidR="00FC3342" w:rsidRPr="00CA3D7F">
        <w:rPr>
          <w:rFonts w:cs="Calibri"/>
        </w:rPr>
        <w:t>s</w:t>
      </w:r>
      <w:r w:rsidRPr="00CA3D7F">
        <w:rPr>
          <w:rFonts w:cs="Calibri"/>
        </w:rPr>
        <w:t xml:space="preserve"> about the engagement, transfer or promotion of employees</w:t>
      </w:r>
    </w:p>
    <w:p w14:paraId="17BF58F0" w14:textId="77777777" w:rsidR="00187A52" w:rsidRPr="00CA3D7F" w:rsidRDefault="00187A52" w:rsidP="00CA3D7F">
      <w:pPr>
        <w:pStyle w:val="ListParagraph"/>
        <w:numPr>
          <w:ilvl w:val="0"/>
          <w:numId w:val="10"/>
        </w:numPr>
        <w:spacing w:after="0"/>
        <w:rPr>
          <w:rFonts w:cs="Calibri"/>
        </w:rPr>
      </w:pPr>
      <w:r w:rsidRPr="00CA3D7F">
        <w:rPr>
          <w:rFonts w:cs="Calibri"/>
        </w:rPr>
        <w:t>decision</w:t>
      </w:r>
      <w:r w:rsidR="00FC3342" w:rsidRPr="00CA3D7F">
        <w:rPr>
          <w:rFonts w:cs="Calibri"/>
        </w:rPr>
        <w:t>s</w:t>
      </w:r>
      <w:r w:rsidRPr="00CA3D7F">
        <w:rPr>
          <w:rFonts w:cs="Calibri"/>
        </w:rPr>
        <w:t xml:space="preserve"> about the terms and conditions of employment</w:t>
      </w:r>
    </w:p>
    <w:p w14:paraId="22C3BC24" w14:textId="77777777" w:rsidR="00187A52" w:rsidRPr="00CA3D7F" w:rsidRDefault="00187A52" w:rsidP="00CA3D7F">
      <w:pPr>
        <w:pStyle w:val="ListParagraph"/>
        <w:numPr>
          <w:ilvl w:val="0"/>
          <w:numId w:val="10"/>
        </w:numPr>
        <w:spacing w:after="0"/>
        <w:rPr>
          <w:rFonts w:cs="Calibri"/>
        </w:rPr>
      </w:pPr>
      <w:r w:rsidRPr="00CA3D7F">
        <w:rPr>
          <w:rFonts w:cs="Calibri"/>
        </w:rPr>
        <w:t>a decision to suspend or terminate employment, or implement performance improvement plan</w:t>
      </w:r>
    </w:p>
    <w:p w14:paraId="4A157975" w14:textId="77777777" w:rsidR="00187A52" w:rsidRPr="00CA3D7F" w:rsidRDefault="000E2CE0" w:rsidP="00CA3D7F">
      <w:pPr>
        <w:pStyle w:val="ListParagraph"/>
        <w:spacing w:after="0"/>
        <w:ind w:left="0"/>
        <w:rPr>
          <w:rFonts w:cs="Calibri"/>
        </w:rPr>
      </w:pPr>
      <w:r w:rsidRPr="00CA3D7F">
        <w:rPr>
          <w:rFonts w:cs="Calibri"/>
        </w:rPr>
        <w:t xml:space="preserve">However, a personal work-related grievance may still be protected if it </w:t>
      </w:r>
      <w:r w:rsidR="00690181" w:rsidRPr="00CA3D7F">
        <w:rPr>
          <w:rFonts w:cs="Calibri"/>
        </w:rPr>
        <w:t>includes</w:t>
      </w:r>
      <w:r w:rsidRPr="00CA3D7F">
        <w:rPr>
          <w:rFonts w:cs="Calibri"/>
        </w:rPr>
        <w:t xml:space="preserve"> information </w:t>
      </w:r>
      <w:r w:rsidR="00BA0A81" w:rsidRPr="00CA3D7F">
        <w:rPr>
          <w:rFonts w:cs="Calibri"/>
        </w:rPr>
        <w:t>that includes a disclosable matter</w:t>
      </w:r>
      <w:r w:rsidR="00690181" w:rsidRPr="00CA3D7F">
        <w:rPr>
          <w:rFonts w:cs="Calibri"/>
        </w:rPr>
        <w:t xml:space="preserve"> or the person seeks legal advice</w:t>
      </w:r>
      <w:r w:rsidR="005B5551" w:rsidRPr="00CA3D7F">
        <w:rPr>
          <w:rFonts w:cs="Calibri"/>
        </w:rPr>
        <w:t>/</w:t>
      </w:r>
      <w:r w:rsidR="00690181" w:rsidRPr="00CA3D7F">
        <w:rPr>
          <w:rFonts w:cs="Calibri"/>
        </w:rPr>
        <w:t>representation about the whistleblower protections.</w:t>
      </w:r>
      <w:r w:rsidR="00764537" w:rsidRPr="00CA3D7F">
        <w:rPr>
          <w:rFonts w:cs="Calibri"/>
        </w:rPr>
        <w:t xml:space="preserve"> </w:t>
      </w:r>
    </w:p>
    <w:p w14:paraId="34E1692D" w14:textId="77777777" w:rsidR="00764537" w:rsidRPr="00CA3D7F" w:rsidRDefault="00764537" w:rsidP="00CA3D7F">
      <w:pPr>
        <w:pStyle w:val="ListParagraph"/>
        <w:spacing w:after="0"/>
        <w:ind w:left="0"/>
        <w:rPr>
          <w:rFonts w:cs="Calibri"/>
        </w:rPr>
      </w:pPr>
    </w:p>
    <w:p w14:paraId="468CBDDC" w14:textId="77777777" w:rsidR="00BB09AF" w:rsidRPr="00CA3D7F" w:rsidRDefault="0021352E" w:rsidP="00CA3D7F">
      <w:pPr>
        <w:pStyle w:val="ListParagraph"/>
        <w:spacing w:after="0"/>
        <w:ind w:left="0"/>
        <w:rPr>
          <w:rFonts w:cs="Calibri"/>
          <w:b/>
        </w:rPr>
      </w:pPr>
      <w:r w:rsidRPr="00CA3D7F">
        <w:rPr>
          <w:rFonts w:cs="Calibri"/>
          <w:b/>
        </w:rPr>
        <w:t>Public interest and emergency disclosures</w:t>
      </w:r>
    </w:p>
    <w:p w14:paraId="205C8AF3" w14:textId="77777777" w:rsidR="00ED0FB2" w:rsidRPr="00CA3D7F" w:rsidRDefault="0009111E" w:rsidP="00CA3D7F">
      <w:pPr>
        <w:pStyle w:val="ListParagraph"/>
        <w:spacing w:after="0"/>
        <w:ind w:left="0"/>
        <w:rPr>
          <w:rFonts w:cs="Calibri"/>
        </w:rPr>
      </w:pPr>
      <w:r w:rsidRPr="00CA3D7F">
        <w:rPr>
          <w:rFonts w:cs="Calibri"/>
        </w:rPr>
        <w:t>There can be a</w:t>
      </w:r>
      <w:r w:rsidR="0021352E" w:rsidRPr="00CA3D7F">
        <w:rPr>
          <w:rFonts w:cs="Calibri"/>
        </w:rPr>
        <w:t xml:space="preserve"> ‘public interest disclosure’ to a journalist or parliamentarian </w:t>
      </w:r>
      <w:r w:rsidRPr="00CA3D7F">
        <w:rPr>
          <w:rFonts w:cs="Calibri"/>
        </w:rPr>
        <w:t>if</w:t>
      </w:r>
      <w:r w:rsidR="00550176" w:rsidRPr="00CA3D7F">
        <w:rPr>
          <w:rFonts w:cs="Calibri"/>
        </w:rPr>
        <w:t xml:space="preserve"> </w:t>
      </w:r>
      <w:r w:rsidR="008F0A45" w:rsidRPr="00CA3D7F">
        <w:rPr>
          <w:rFonts w:cs="Calibri"/>
        </w:rPr>
        <w:t>a</w:t>
      </w:r>
      <w:r w:rsidR="00550176" w:rsidRPr="00CA3D7F">
        <w:rPr>
          <w:rFonts w:cs="Calibri"/>
        </w:rPr>
        <w:t xml:space="preserve"> </w:t>
      </w:r>
      <w:r w:rsidR="008F0A45" w:rsidRPr="00CA3D7F">
        <w:rPr>
          <w:rFonts w:cs="Calibri"/>
        </w:rPr>
        <w:t>whistleblower</w:t>
      </w:r>
      <w:r w:rsidR="00550176" w:rsidRPr="00CA3D7F">
        <w:rPr>
          <w:rFonts w:cs="Calibri"/>
        </w:rPr>
        <w:t xml:space="preserve"> reasonably believes no action is being or has been taken in relation to a previous disclosure to </w:t>
      </w:r>
      <w:r w:rsidR="0021352E" w:rsidRPr="00CA3D7F">
        <w:rPr>
          <w:rFonts w:cs="Calibri"/>
        </w:rPr>
        <w:t xml:space="preserve"> </w:t>
      </w:r>
      <w:r w:rsidR="00550176" w:rsidRPr="00CA3D7F">
        <w:rPr>
          <w:rFonts w:cs="Calibri"/>
        </w:rPr>
        <w:t xml:space="preserve">ASIC (or another prescribed Commonwealth body), </w:t>
      </w:r>
      <w:r w:rsidR="00ED0FB2" w:rsidRPr="00CA3D7F">
        <w:rPr>
          <w:rFonts w:cs="Calibri"/>
        </w:rPr>
        <w:t xml:space="preserve">it’s been </w:t>
      </w:r>
      <w:r w:rsidR="0021352E" w:rsidRPr="00CA3D7F">
        <w:rPr>
          <w:rFonts w:cs="Calibri"/>
        </w:rPr>
        <w:t xml:space="preserve">at least 90 days since </w:t>
      </w:r>
      <w:r w:rsidR="00550176" w:rsidRPr="00CA3D7F">
        <w:rPr>
          <w:rFonts w:cs="Calibri"/>
        </w:rPr>
        <w:t>that</w:t>
      </w:r>
      <w:r w:rsidR="0021352E" w:rsidRPr="00CA3D7F">
        <w:rPr>
          <w:rFonts w:cs="Calibri"/>
        </w:rPr>
        <w:t xml:space="preserve"> disclosure</w:t>
      </w:r>
      <w:r w:rsidR="00550176" w:rsidRPr="00CA3D7F">
        <w:rPr>
          <w:rFonts w:cs="Calibri"/>
        </w:rPr>
        <w:t xml:space="preserve">, and </w:t>
      </w:r>
      <w:r w:rsidR="008F0A45" w:rsidRPr="00CA3D7F">
        <w:rPr>
          <w:rFonts w:cs="Calibri"/>
        </w:rPr>
        <w:t>they</w:t>
      </w:r>
      <w:r w:rsidR="0021352E" w:rsidRPr="00CA3D7F">
        <w:rPr>
          <w:rFonts w:cs="Calibri"/>
        </w:rPr>
        <w:t xml:space="preserve"> reasonably believe making a further disclosure is in the public interest</w:t>
      </w:r>
      <w:r w:rsidR="00ED0FB2" w:rsidRPr="00CA3D7F">
        <w:rPr>
          <w:rFonts w:cs="Calibri"/>
        </w:rPr>
        <w:t xml:space="preserve">. </w:t>
      </w:r>
    </w:p>
    <w:p w14:paraId="194B4094" w14:textId="77777777" w:rsidR="00550176" w:rsidRPr="00CA3D7F" w:rsidRDefault="00550176" w:rsidP="00CA3D7F">
      <w:pPr>
        <w:pStyle w:val="ListParagraph"/>
        <w:spacing w:after="0"/>
        <w:ind w:left="0"/>
        <w:rPr>
          <w:rFonts w:cs="Calibri"/>
        </w:rPr>
      </w:pPr>
    </w:p>
    <w:p w14:paraId="76F93F5C" w14:textId="77777777" w:rsidR="00F54151" w:rsidRPr="00CA3D7F" w:rsidRDefault="00550176" w:rsidP="00CA3D7F">
      <w:pPr>
        <w:pStyle w:val="Default"/>
        <w:rPr>
          <w:rFonts w:ascii="Calibri" w:hAnsi="Calibri" w:cs="Calibri"/>
          <w:sz w:val="22"/>
          <w:szCs w:val="22"/>
        </w:rPr>
      </w:pPr>
      <w:r w:rsidRPr="00CA3D7F">
        <w:rPr>
          <w:rFonts w:ascii="Calibri" w:hAnsi="Calibri" w:cs="Calibri"/>
          <w:sz w:val="22"/>
          <w:szCs w:val="22"/>
        </w:rPr>
        <w:t>There can be a</w:t>
      </w:r>
      <w:r w:rsidR="0021352E" w:rsidRPr="00CA3D7F">
        <w:rPr>
          <w:rFonts w:ascii="Calibri" w:hAnsi="Calibri" w:cs="Calibri"/>
          <w:sz w:val="22"/>
          <w:szCs w:val="22"/>
        </w:rPr>
        <w:t>n ‘emergency disclosure’ to a journalist or parliamentarian</w:t>
      </w:r>
      <w:r w:rsidRPr="00CA3D7F">
        <w:rPr>
          <w:rFonts w:ascii="Calibri" w:hAnsi="Calibri" w:cs="Calibri"/>
          <w:sz w:val="22"/>
          <w:szCs w:val="22"/>
        </w:rPr>
        <w:t xml:space="preserve"> if </w:t>
      </w:r>
      <w:r w:rsidR="008F4D58" w:rsidRPr="00CA3D7F">
        <w:rPr>
          <w:rFonts w:ascii="Calibri" w:hAnsi="Calibri" w:cs="Calibri"/>
          <w:sz w:val="22"/>
          <w:szCs w:val="22"/>
        </w:rPr>
        <w:t xml:space="preserve">a whistleblower </w:t>
      </w:r>
      <w:r w:rsidR="0021352E" w:rsidRPr="00CA3D7F">
        <w:rPr>
          <w:rFonts w:ascii="Calibri" w:hAnsi="Calibri" w:cs="Calibri"/>
          <w:sz w:val="22"/>
          <w:szCs w:val="22"/>
        </w:rPr>
        <w:t xml:space="preserve">has previously </w:t>
      </w:r>
      <w:r w:rsidR="00ED61FE" w:rsidRPr="00CA3D7F">
        <w:rPr>
          <w:rFonts w:ascii="Calibri" w:hAnsi="Calibri" w:cs="Calibri"/>
          <w:sz w:val="22"/>
          <w:szCs w:val="22"/>
        </w:rPr>
        <w:t>disclosed</w:t>
      </w:r>
      <w:r w:rsidR="0021352E" w:rsidRPr="00CA3D7F">
        <w:rPr>
          <w:rFonts w:ascii="Calibri" w:hAnsi="Calibri" w:cs="Calibri"/>
          <w:sz w:val="22"/>
          <w:szCs w:val="22"/>
        </w:rPr>
        <w:t xml:space="preserve"> information to ASIC or another</w:t>
      </w:r>
      <w:r w:rsidR="00ED61FE" w:rsidRPr="00CA3D7F">
        <w:rPr>
          <w:rFonts w:ascii="Calibri" w:hAnsi="Calibri" w:cs="Calibri"/>
          <w:sz w:val="22"/>
          <w:szCs w:val="22"/>
        </w:rPr>
        <w:t xml:space="preserve"> prescribed</w:t>
      </w:r>
      <w:r w:rsidR="0021352E" w:rsidRPr="00CA3D7F">
        <w:rPr>
          <w:rFonts w:ascii="Calibri" w:hAnsi="Calibri" w:cs="Calibri"/>
          <w:sz w:val="22"/>
          <w:szCs w:val="22"/>
        </w:rPr>
        <w:t xml:space="preserve"> Commonwealth body</w:t>
      </w:r>
      <w:r w:rsidR="00F54151" w:rsidRPr="00CA3D7F">
        <w:rPr>
          <w:rFonts w:ascii="Calibri" w:hAnsi="Calibri" w:cs="Calibri"/>
          <w:sz w:val="22"/>
          <w:szCs w:val="22"/>
        </w:rPr>
        <w:t xml:space="preserve">, and </w:t>
      </w:r>
      <w:r w:rsidR="0021352E" w:rsidRPr="00CA3D7F">
        <w:rPr>
          <w:rFonts w:ascii="Calibri" w:hAnsi="Calibri" w:cs="Calibri"/>
          <w:sz w:val="22"/>
          <w:szCs w:val="22"/>
        </w:rPr>
        <w:t>the</w:t>
      </w:r>
      <w:r w:rsidR="008F4D58" w:rsidRPr="00CA3D7F">
        <w:rPr>
          <w:rFonts w:ascii="Calibri" w:hAnsi="Calibri" w:cs="Calibri"/>
          <w:sz w:val="22"/>
          <w:szCs w:val="22"/>
        </w:rPr>
        <w:t>y</w:t>
      </w:r>
      <w:r w:rsidR="0021352E" w:rsidRPr="00CA3D7F">
        <w:rPr>
          <w:rFonts w:ascii="Calibri" w:hAnsi="Calibri" w:cs="Calibri"/>
          <w:sz w:val="22"/>
          <w:szCs w:val="22"/>
        </w:rPr>
        <w:t xml:space="preserve"> </w:t>
      </w:r>
      <w:r w:rsidR="00ED61FE" w:rsidRPr="00CA3D7F">
        <w:rPr>
          <w:rFonts w:ascii="Calibri" w:hAnsi="Calibri" w:cs="Calibri"/>
          <w:sz w:val="22"/>
          <w:szCs w:val="22"/>
        </w:rPr>
        <w:t xml:space="preserve">reasonably believe </w:t>
      </w:r>
      <w:r w:rsidR="0021352E" w:rsidRPr="00CA3D7F">
        <w:rPr>
          <w:rFonts w:ascii="Calibri" w:hAnsi="Calibri" w:cs="Calibri"/>
          <w:sz w:val="22"/>
          <w:szCs w:val="22"/>
        </w:rPr>
        <w:t>the information concerns a substantial and imminent danger to the health or safety of one or more persons or the natural environment</w:t>
      </w:r>
      <w:r w:rsidR="00F54151" w:rsidRPr="00CA3D7F">
        <w:rPr>
          <w:rFonts w:ascii="Calibri" w:hAnsi="Calibri" w:cs="Calibri"/>
          <w:sz w:val="22"/>
          <w:szCs w:val="22"/>
        </w:rPr>
        <w:t>.</w:t>
      </w:r>
    </w:p>
    <w:p w14:paraId="5300A535" w14:textId="77777777" w:rsidR="0021352E" w:rsidRPr="00CA3D7F" w:rsidRDefault="0021352E" w:rsidP="00CA3D7F">
      <w:pPr>
        <w:pStyle w:val="Default"/>
        <w:rPr>
          <w:rFonts w:ascii="Calibri" w:hAnsi="Calibri" w:cs="Calibri"/>
          <w:sz w:val="22"/>
          <w:szCs w:val="22"/>
        </w:rPr>
      </w:pPr>
      <w:r w:rsidRPr="00CA3D7F">
        <w:rPr>
          <w:rFonts w:ascii="Calibri" w:hAnsi="Calibri" w:cs="Calibri"/>
          <w:sz w:val="22"/>
          <w:szCs w:val="22"/>
        </w:rPr>
        <w:t xml:space="preserve"> </w:t>
      </w:r>
    </w:p>
    <w:p w14:paraId="5ACEB499" w14:textId="77777777" w:rsidR="00ED61FE" w:rsidRPr="00CA3D7F" w:rsidRDefault="008F4D58" w:rsidP="00CA3D7F">
      <w:pPr>
        <w:pStyle w:val="ListParagraph"/>
        <w:spacing w:after="0"/>
        <w:ind w:left="0"/>
        <w:rPr>
          <w:rFonts w:cs="Calibri"/>
        </w:rPr>
      </w:pPr>
      <w:r w:rsidRPr="00CA3D7F">
        <w:rPr>
          <w:rFonts w:cs="Calibri"/>
        </w:rPr>
        <w:t>Whistleblowers</w:t>
      </w:r>
      <w:r w:rsidR="00ED61FE" w:rsidRPr="00CA3D7F">
        <w:rPr>
          <w:rFonts w:cs="Calibri"/>
        </w:rPr>
        <w:t xml:space="preserve"> </w:t>
      </w:r>
      <w:r w:rsidR="00ED0FB2" w:rsidRPr="00CA3D7F">
        <w:rPr>
          <w:rFonts w:cs="Calibri"/>
        </w:rPr>
        <w:t>must</w:t>
      </w:r>
      <w:r w:rsidR="00ED61FE" w:rsidRPr="00CA3D7F">
        <w:rPr>
          <w:rFonts w:cs="Calibri"/>
        </w:rPr>
        <w:t xml:space="preserve"> first notif</w:t>
      </w:r>
      <w:r w:rsidR="00ED0FB2" w:rsidRPr="00CA3D7F">
        <w:rPr>
          <w:rFonts w:cs="Calibri"/>
        </w:rPr>
        <w:t>y</w:t>
      </w:r>
      <w:r w:rsidR="00ED61FE" w:rsidRPr="00CA3D7F">
        <w:rPr>
          <w:rFonts w:cs="Calibri"/>
        </w:rPr>
        <w:t xml:space="preserve"> </w:t>
      </w:r>
      <w:r w:rsidR="00F54151" w:rsidRPr="00CA3D7F">
        <w:rPr>
          <w:rFonts w:cs="Calibri"/>
        </w:rPr>
        <w:t xml:space="preserve">in writing </w:t>
      </w:r>
      <w:r w:rsidR="00ED61FE" w:rsidRPr="00CA3D7F">
        <w:rPr>
          <w:rFonts w:cs="Calibri"/>
        </w:rPr>
        <w:t xml:space="preserve">the organisation </w:t>
      </w:r>
      <w:r w:rsidR="00F54151" w:rsidRPr="00CA3D7F">
        <w:rPr>
          <w:rFonts w:cs="Calibri"/>
        </w:rPr>
        <w:t>they initially disclosed to</w:t>
      </w:r>
      <w:r w:rsidR="00ED61FE" w:rsidRPr="00CA3D7F">
        <w:rPr>
          <w:rFonts w:cs="Calibri"/>
        </w:rPr>
        <w:t xml:space="preserve"> and </w:t>
      </w:r>
      <w:r w:rsidR="00F54151" w:rsidRPr="00CA3D7F">
        <w:rPr>
          <w:rFonts w:cs="Calibri"/>
        </w:rPr>
        <w:t>advise</w:t>
      </w:r>
      <w:r w:rsidR="00ED61FE" w:rsidRPr="00CA3D7F">
        <w:rPr>
          <w:rFonts w:cs="Calibri"/>
        </w:rPr>
        <w:t xml:space="preserve"> they intend to make </w:t>
      </w:r>
      <w:r w:rsidR="00F54151" w:rsidRPr="00CA3D7F">
        <w:rPr>
          <w:rFonts w:cs="Calibri"/>
        </w:rPr>
        <w:t xml:space="preserve">a public interest or </w:t>
      </w:r>
      <w:r w:rsidR="00ED61FE" w:rsidRPr="00CA3D7F">
        <w:rPr>
          <w:rFonts w:cs="Calibri"/>
        </w:rPr>
        <w:t>emergency disclosure</w:t>
      </w:r>
      <w:r w:rsidR="00B26B46" w:rsidRPr="00CA3D7F">
        <w:rPr>
          <w:rFonts w:cs="Calibri"/>
        </w:rPr>
        <w:t xml:space="preserve">. </w:t>
      </w:r>
      <w:r w:rsidR="00F54151" w:rsidRPr="00CA3D7F">
        <w:rPr>
          <w:rFonts w:cs="Calibri"/>
        </w:rPr>
        <w:t>In the latter case t</w:t>
      </w:r>
      <w:r w:rsidR="00B26B46" w:rsidRPr="00CA3D7F">
        <w:rPr>
          <w:rFonts w:cs="Calibri"/>
        </w:rPr>
        <w:t xml:space="preserve">hey must not disclose more </w:t>
      </w:r>
      <w:r w:rsidR="0021352E" w:rsidRPr="00CA3D7F">
        <w:rPr>
          <w:rFonts w:cs="Calibri"/>
        </w:rPr>
        <w:t xml:space="preserve">information than necessary </w:t>
      </w:r>
      <w:r w:rsidR="00F54151" w:rsidRPr="00CA3D7F">
        <w:rPr>
          <w:rFonts w:cs="Calibri"/>
        </w:rPr>
        <w:t>about</w:t>
      </w:r>
      <w:r w:rsidR="0021352E" w:rsidRPr="00CA3D7F">
        <w:rPr>
          <w:rFonts w:cs="Calibri"/>
        </w:rPr>
        <w:t xml:space="preserve"> the danger</w:t>
      </w:r>
      <w:r w:rsidR="00ED61FE" w:rsidRPr="00CA3D7F">
        <w:rPr>
          <w:rFonts w:cs="Calibri"/>
        </w:rPr>
        <w:t>.</w:t>
      </w:r>
      <w:r w:rsidR="0021352E" w:rsidRPr="00CA3D7F">
        <w:rPr>
          <w:rFonts w:cs="Calibri"/>
        </w:rPr>
        <w:t xml:space="preserve"> </w:t>
      </w:r>
      <w:r w:rsidR="00ED61FE" w:rsidRPr="00CA3D7F">
        <w:rPr>
          <w:rFonts w:cs="Calibri"/>
        </w:rPr>
        <w:t xml:space="preserve">We encourage </w:t>
      </w:r>
      <w:r w:rsidRPr="00CA3D7F">
        <w:rPr>
          <w:rFonts w:cs="Calibri"/>
        </w:rPr>
        <w:t xml:space="preserve">whistleblowers </w:t>
      </w:r>
      <w:r w:rsidR="00ED61FE" w:rsidRPr="00CA3D7F">
        <w:rPr>
          <w:rFonts w:cs="Calibri"/>
        </w:rPr>
        <w:t xml:space="preserve">to </w:t>
      </w:r>
      <w:r w:rsidR="00F54151" w:rsidRPr="00CA3D7F">
        <w:rPr>
          <w:rFonts w:cs="Calibri"/>
        </w:rPr>
        <w:t>obtain</w:t>
      </w:r>
      <w:r w:rsidR="00ED61FE" w:rsidRPr="00CA3D7F">
        <w:rPr>
          <w:rFonts w:cs="Calibri"/>
        </w:rPr>
        <w:t xml:space="preserve"> independent legal advi</w:t>
      </w:r>
      <w:r w:rsidR="00A969BD" w:rsidRPr="00CA3D7F">
        <w:rPr>
          <w:rFonts w:cs="Calibri"/>
        </w:rPr>
        <w:t>c</w:t>
      </w:r>
      <w:r w:rsidR="00ED61FE" w:rsidRPr="00CA3D7F">
        <w:rPr>
          <w:rFonts w:cs="Calibri"/>
        </w:rPr>
        <w:t xml:space="preserve">e before making a public interest </w:t>
      </w:r>
      <w:r w:rsidR="0023473F" w:rsidRPr="00CA3D7F">
        <w:rPr>
          <w:rFonts w:cs="Calibri"/>
        </w:rPr>
        <w:t>or</w:t>
      </w:r>
      <w:r w:rsidR="00ED61FE" w:rsidRPr="00CA3D7F">
        <w:rPr>
          <w:rFonts w:cs="Calibri"/>
        </w:rPr>
        <w:t xml:space="preserve"> emergency disclosure to ensure relevant legal protections can be applied. </w:t>
      </w:r>
    </w:p>
    <w:p w14:paraId="46F34353" w14:textId="77777777" w:rsidR="00BB09AF" w:rsidRPr="00CA3D7F" w:rsidRDefault="00BB09AF" w:rsidP="00CA3D7F">
      <w:pPr>
        <w:pStyle w:val="ListParagraph"/>
        <w:spacing w:after="0"/>
        <w:ind w:left="0"/>
        <w:rPr>
          <w:rFonts w:cs="Calibri"/>
        </w:rPr>
      </w:pPr>
    </w:p>
    <w:p w14:paraId="7D6A96A6" w14:textId="77777777" w:rsidR="008F4D58" w:rsidRPr="00CA3D7F" w:rsidRDefault="008F4D58" w:rsidP="00CA3D7F">
      <w:pPr>
        <w:pStyle w:val="ListParagraph"/>
        <w:spacing w:after="0"/>
        <w:ind w:left="0"/>
        <w:rPr>
          <w:rFonts w:cs="Calibri"/>
          <w:b/>
        </w:rPr>
      </w:pPr>
      <w:r w:rsidRPr="00CA3D7F">
        <w:rPr>
          <w:rFonts w:cs="Calibri"/>
          <w:b/>
        </w:rPr>
        <w:t>Eligible recipients</w:t>
      </w:r>
    </w:p>
    <w:p w14:paraId="7D2253CA" w14:textId="77777777" w:rsidR="008F4D58" w:rsidRPr="00CA3D7F" w:rsidRDefault="008F4D58" w:rsidP="00CA3D7F">
      <w:pPr>
        <w:pStyle w:val="ListParagraph"/>
        <w:spacing w:after="0"/>
        <w:ind w:left="0"/>
        <w:rPr>
          <w:rFonts w:cs="Calibri"/>
        </w:rPr>
      </w:pPr>
      <w:r w:rsidRPr="00CA3D7F">
        <w:rPr>
          <w:rFonts w:cs="Calibri"/>
        </w:rPr>
        <w:t>People who can receive disclosures include:</w:t>
      </w:r>
    </w:p>
    <w:p w14:paraId="28F56565" w14:textId="77777777" w:rsidR="008F4D58" w:rsidRPr="00CA3D7F" w:rsidRDefault="008F4D58" w:rsidP="00CA3D7F">
      <w:pPr>
        <w:pStyle w:val="ListParagraph"/>
        <w:numPr>
          <w:ilvl w:val="0"/>
          <w:numId w:val="11"/>
        </w:numPr>
        <w:spacing w:after="0"/>
        <w:rPr>
          <w:rFonts w:cs="Calibri"/>
        </w:rPr>
      </w:pPr>
      <w:r w:rsidRPr="00CA3D7F">
        <w:rPr>
          <w:rFonts w:cs="Calibri"/>
        </w:rPr>
        <w:t>a director, secretary or senior manager/executive of the business</w:t>
      </w:r>
    </w:p>
    <w:p w14:paraId="1917E0F5" w14:textId="3CA4551A" w:rsidR="008F4D58" w:rsidRPr="000366A9" w:rsidRDefault="008F4D58" w:rsidP="000366A9">
      <w:pPr>
        <w:pStyle w:val="ListParagraph"/>
        <w:numPr>
          <w:ilvl w:val="0"/>
          <w:numId w:val="11"/>
        </w:numPr>
        <w:spacing w:after="0"/>
        <w:rPr>
          <w:rFonts w:cs="Calibri"/>
        </w:rPr>
      </w:pPr>
      <w:r w:rsidRPr="00CA3D7F">
        <w:rPr>
          <w:rFonts w:cs="Calibri"/>
        </w:rPr>
        <w:t>an internal or external auditor or actuary of the business</w:t>
      </w:r>
    </w:p>
    <w:p w14:paraId="441DDBF0" w14:textId="77777777" w:rsidR="008F4D58" w:rsidRPr="00CA3D7F" w:rsidRDefault="008F4D58" w:rsidP="00CA3D7F">
      <w:pPr>
        <w:pStyle w:val="ListParagraph"/>
        <w:numPr>
          <w:ilvl w:val="0"/>
          <w:numId w:val="11"/>
        </w:numPr>
        <w:spacing w:after="0"/>
        <w:rPr>
          <w:rFonts w:cs="Calibri"/>
        </w:rPr>
      </w:pPr>
      <w:r w:rsidRPr="00CA3D7F">
        <w:rPr>
          <w:rFonts w:cs="Calibri"/>
        </w:rPr>
        <w:t>ASIC or another Commonwealth body prescribed by regulation. (These organisations have information available online about the disclosure process. See for example ASIC Information Sheet 239 ‘How ASIC handles whistleblower reports’)</w:t>
      </w:r>
    </w:p>
    <w:p w14:paraId="488B6439" w14:textId="77777777" w:rsidR="008F4D58" w:rsidRPr="00CA3D7F" w:rsidRDefault="008F4D58" w:rsidP="00CA3D7F">
      <w:pPr>
        <w:pStyle w:val="ListParagraph"/>
        <w:numPr>
          <w:ilvl w:val="0"/>
          <w:numId w:val="11"/>
        </w:numPr>
        <w:spacing w:after="0"/>
        <w:rPr>
          <w:rFonts w:cs="Calibri"/>
        </w:rPr>
      </w:pPr>
      <w:r w:rsidRPr="00CA3D7F">
        <w:rPr>
          <w:rFonts w:cs="Calibri"/>
        </w:rPr>
        <w:t xml:space="preserve">journalists and parliamentarians in the case of public interest and emergency disclosures. </w:t>
      </w:r>
    </w:p>
    <w:p w14:paraId="2690B6F9" w14:textId="77777777" w:rsidR="008F4D58" w:rsidRPr="00CA3D7F" w:rsidRDefault="008F4D58" w:rsidP="00CA3D7F">
      <w:pPr>
        <w:pStyle w:val="ListParagraph"/>
        <w:spacing w:after="0"/>
        <w:ind w:left="0"/>
        <w:rPr>
          <w:rFonts w:cs="Calibri"/>
          <w:b/>
        </w:rPr>
      </w:pPr>
    </w:p>
    <w:p w14:paraId="18C84740" w14:textId="77777777" w:rsidR="008F0A45" w:rsidRPr="00CA3D7F" w:rsidRDefault="008F0A45" w:rsidP="00CA3D7F">
      <w:pPr>
        <w:pStyle w:val="ListParagraph"/>
        <w:spacing w:after="0"/>
        <w:ind w:left="0"/>
        <w:rPr>
          <w:rFonts w:cs="Calibri"/>
          <w:b/>
        </w:rPr>
      </w:pPr>
      <w:r w:rsidRPr="00CA3D7F">
        <w:rPr>
          <w:rFonts w:cs="Calibri"/>
          <w:b/>
        </w:rPr>
        <w:t>Whistleblower protections</w:t>
      </w:r>
    </w:p>
    <w:p w14:paraId="56621F17" w14:textId="77777777" w:rsidR="005C719A" w:rsidRPr="00CA3D7F" w:rsidRDefault="005C719A" w:rsidP="00CA3D7F">
      <w:pPr>
        <w:pStyle w:val="ListParagraph"/>
        <w:spacing w:after="0"/>
        <w:ind w:left="0"/>
        <w:rPr>
          <w:rFonts w:cs="Calibri"/>
        </w:rPr>
      </w:pPr>
      <w:r w:rsidRPr="00CA3D7F">
        <w:rPr>
          <w:rFonts w:cs="Calibri"/>
        </w:rPr>
        <w:t>Legal protections include:</w:t>
      </w:r>
    </w:p>
    <w:p w14:paraId="0D4FA214" w14:textId="77777777" w:rsidR="005C719A" w:rsidRPr="00CA3D7F" w:rsidRDefault="005C719A" w:rsidP="00CA3D7F">
      <w:pPr>
        <w:pStyle w:val="Default"/>
        <w:numPr>
          <w:ilvl w:val="0"/>
          <w:numId w:val="17"/>
        </w:numPr>
        <w:spacing w:line="276" w:lineRule="auto"/>
        <w:ind w:left="357"/>
        <w:rPr>
          <w:rFonts w:ascii="Calibri" w:hAnsi="Calibri" w:cs="Calibri"/>
          <w:sz w:val="22"/>
          <w:szCs w:val="22"/>
        </w:rPr>
      </w:pPr>
      <w:r w:rsidRPr="00CA3D7F">
        <w:rPr>
          <w:rFonts w:ascii="Calibri" w:hAnsi="Calibri" w:cs="Calibri"/>
          <w:b/>
          <w:sz w:val="22"/>
          <w:szCs w:val="22"/>
        </w:rPr>
        <w:t>Identity protection (confidentiality)</w:t>
      </w:r>
      <w:r w:rsidRPr="00CA3D7F">
        <w:rPr>
          <w:rFonts w:ascii="Calibri" w:hAnsi="Calibri" w:cs="Calibri"/>
          <w:sz w:val="22"/>
          <w:szCs w:val="22"/>
        </w:rPr>
        <w:t xml:space="preserve"> – It’s illegal for </w:t>
      </w:r>
      <w:r w:rsidR="008F0A45" w:rsidRPr="00CA3D7F">
        <w:rPr>
          <w:rFonts w:ascii="Calibri" w:hAnsi="Calibri" w:cs="Calibri"/>
          <w:sz w:val="22"/>
          <w:szCs w:val="22"/>
        </w:rPr>
        <w:t>anyone</w:t>
      </w:r>
      <w:r w:rsidRPr="00CA3D7F">
        <w:rPr>
          <w:rFonts w:ascii="Calibri" w:hAnsi="Calibri" w:cs="Calibri"/>
          <w:sz w:val="22"/>
          <w:szCs w:val="22"/>
        </w:rPr>
        <w:t xml:space="preserve"> to disclose the identity of a </w:t>
      </w:r>
      <w:r w:rsidR="008F0A45" w:rsidRPr="00CA3D7F">
        <w:rPr>
          <w:rFonts w:ascii="Calibri" w:hAnsi="Calibri" w:cs="Calibri"/>
          <w:sz w:val="22"/>
          <w:szCs w:val="22"/>
        </w:rPr>
        <w:t>whistleblower</w:t>
      </w:r>
      <w:r w:rsidRPr="00CA3D7F">
        <w:rPr>
          <w:rFonts w:ascii="Calibri" w:hAnsi="Calibri" w:cs="Calibri"/>
          <w:sz w:val="22"/>
          <w:szCs w:val="22"/>
        </w:rPr>
        <w:t>, or information that</w:t>
      </w:r>
      <w:r w:rsidR="008F0A45" w:rsidRPr="00CA3D7F">
        <w:rPr>
          <w:rFonts w:ascii="Calibri" w:hAnsi="Calibri" w:cs="Calibri"/>
          <w:sz w:val="22"/>
          <w:szCs w:val="22"/>
        </w:rPr>
        <w:t>’s</w:t>
      </w:r>
      <w:r w:rsidRPr="00CA3D7F">
        <w:rPr>
          <w:rFonts w:ascii="Calibri" w:hAnsi="Calibri" w:cs="Calibri"/>
          <w:sz w:val="22"/>
          <w:szCs w:val="22"/>
        </w:rPr>
        <w:t xml:space="preserve"> likely to lead to their identification, unless it’s reasonably necessary for investigating the issues raised, the </w:t>
      </w:r>
      <w:r w:rsidR="008F0A45" w:rsidRPr="00CA3D7F">
        <w:rPr>
          <w:rFonts w:ascii="Calibri" w:hAnsi="Calibri" w:cs="Calibri"/>
          <w:sz w:val="22"/>
          <w:szCs w:val="22"/>
        </w:rPr>
        <w:t>whistleblower</w:t>
      </w:r>
      <w:r w:rsidRPr="00CA3D7F">
        <w:rPr>
          <w:rFonts w:ascii="Calibri" w:hAnsi="Calibri" w:cs="Calibri"/>
          <w:sz w:val="22"/>
          <w:szCs w:val="22"/>
        </w:rPr>
        <w:t xml:space="preserve"> has consented, or </w:t>
      </w:r>
      <w:r w:rsidR="008F0A45" w:rsidRPr="00CA3D7F">
        <w:rPr>
          <w:rFonts w:ascii="Calibri" w:hAnsi="Calibri" w:cs="Calibri"/>
          <w:sz w:val="22"/>
          <w:szCs w:val="22"/>
        </w:rPr>
        <w:t xml:space="preserve">their </w:t>
      </w:r>
      <w:r w:rsidRPr="00CA3D7F">
        <w:rPr>
          <w:rFonts w:ascii="Calibri" w:hAnsi="Calibri" w:cs="Calibri"/>
          <w:sz w:val="22"/>
          <w:szCs w:val="22"/>
        </w:rPr>
        <w:t xml:space="preserve">identity is disclosed to ASIC, the Federal Police, or a legal practitioner </w:t>
      </w:r>
      <w:r w:rsidR="008F0A45" w:rsidRPr="00CA3D7F">
        <w:rPr>
          <w:rFonts w:ascii="Calibri" w:hAnsi="Calibri" w:cs="Calibri"/>
          <w:sz w:val="22"/>
          <w:szCs w:val="22"/>
        </w:rPr>
        <w:t>to</w:t>
      </w:r>
      <w:r w:rsidRPr="00CA3D7F">
        <w:rPr>
          <w:rFonts w:ascii="Calibri" w:hAnsi="Calibri" w:cs="Calibri"/>
          <w:sz w:val="22"/>
          <w:szCs w:val="22"/>
        </w:rPr>
        <w:t xml:space="preserve"> obtain legal advice or representation about the whistleblower provisions. </w:t>
      </w:r>
      <w:r w:rsidR="008F0A45" w:rsidRPr="00CA3D7F">
        <w:rPr>
          <w:rFonts w:ascii="Calibri" w:hAnsi="Calibri" w:cs="Calibri"/>
          <w:sz w:val="22"/>
          <w:szCs w:val="22"/>
        </w:rPr>
        <w:t>Whistleblowers</w:t>
      </w:r>
      <w:r w:rsidRPr="00CA3D7F">
        <w:rPr>
          <w:rFonts w:ascii="Calibri" w:hAnsi="Calibri" w:cs="Calibri"/>
          <w:sz w:val="22"/>
          <w:szCs w:val="22"/>
        </w:rPr>
        <w:t xml:space="preserve"> can lodge a complaint with regulators like ASIC or the ATO if </w:t>
      </w:r>
      <w:r w:rsidR="008F0A45" w:rsidRPr="00CA3D7F">
        <w:rPr>
          <w:rFonts w:ascii="Calibri" w:hAnsi="Calibri" w:cs="Calibri"/>
          <w:sz w:val="22"/>
          <w:szCs w:val="22"/>
        </w:rPr>
        <w:t xml:space="preserve">their </w:t>
      </w:r>
      <w:r w:rsidRPr="00CA3D7F">
        <w:rPr>
          <w:rFonts w:ascii="Calibri" w:hAnsi="Calibri" w:cs="Calibri"/>
          <w:sz w:val="22"/>
          <w:szCs w:val="22"/>
        </w:rPr>
        <w:t>confidentiality is breached</w:t>
      </w:r>
    </w:p>
    <w:p w14:paraId="4309A23F" w14:textId="77777777" w:rsidR="005C719A" w:rsidRPr="00CA3D7F" w:rsidRDefault="005C719A" w:rsidP="00CA3D7F">
      <w:pPr>
        <w:pStyle w:val="Default"/>
        <w:numPr>
          <w:ilvl w:val="0"/>
          <w:numId w:val="17"/>
        </w:numPr>
        <w:spacing w:line="276" w:lineRule="auto"/>
        <w:rPr>
          <w:rFonts w:ascii="Calibri" w:hAnsi="Calibri" w:cs="Calibri"/>
          <w:sz w:val="22"/>
          <w:szCs w:val="22"/>
        </w:rPr>
      </w:pPr>
      <w:r w:rsidRPr="00CA3D7F">
        <w:rPr>
          <w:rFonts w:ascii="Calibri" w:hAnsi="Calibri" w:cs="Calibri"/>
          <w:b/>
          <w:sz w:val="22"/>
          <w:szCs w:val="22"/>
        </w:rPr>
        <w:lastRenderedPageBreak/>
        <w:t>Protection from detrimental acts or omissions</w:t>
      </w:r>
      <w:r w:rsidRPr="00CA3D7F">
        <w:rPr>
          <w:rFonts w:ascii="Calibri" w:hAnsi="Calibri" w:cs="Calibri"/>
          <w:sz w:val="22"/>
          <w:szCs w:val="22"/>
        </w:rPr>
        <w:t xml:space="preserve"> – </w:t>
      </w:r>
      <w:r w:rsidR="0068268D" w:rsidRPr="00CA3D7F">
        <w:rPr>
          <w:rFonts w:ascii="Calibri" w:hAnsi="Calibri" w:cs="Calibri"/>
          <w:sz w:val="22"/>
          <w:szCs w:val="22"/>
        </w:rPr>
        <w:t>It’s illegal for a</w:t>
      </w:r>
      <w:r w:rsidR="008F4D58" w:rsidRPr="00CA3D7F">
        <w:rPr>
          <w:rFonts w:ascii="Calibri" w:hAnsi="Calibri" w:cs="Calibri"/>
          <w:sz w:val="22"/>
          <w:szCs w:val="22"/>
        </w:rPr>
        <w:t xml:space="preserve"> person </w:t>
      </w:r>
      <w:r w:rsidR="0068268D" w:rsidRPr="00CA3D7F">
        <w:rPr>
          <w:rFonts w:ascii="Calibri" w:hAnsi="Calibri" w:cs="Calibri"/>
          <w:sz w:val="22"/>
          <w:szCs w:val="22"/>
        </w:rPr>
        <w:t>to</w:t>
      </w:r>
      <w:r w:rsidR="008F4D58" w:rsidRPr="00CA3D7F">
        <w:rPr>
          <w:rFonts w:ascii="Calibri" w:hAnsi="Calibri" w:cs="Calibri"/>
          <w:sz w:val="22"/>
          <w:szCs w:val="22"/>
        </w:rPr>
        <w:t xml:space="preserve"> engage in </w:t>
      </w:r>
      <w:r w:rsidR="0068268D" w:rsidRPr="00CA3D7F">
        <w:rPr>
          <w:rFonts w:ascii="Calibri" w:hAnsi="Calibri" w:cs="Calibri"/>
          <w:sz w:val="22"/>
          <w:szCs w:val="22"/>
        </w:rPr>
        <w:t xml:space="preserve">threaten to or </w:t>
      </w:r>
      <w:r w:rsidR="008F4D58" w:rsidRPr="00CA3D7F">
        <w:rPr>
          <w:rFonts w:ascii="Calibri" w:hAnsi="Calibri" w:cs="Calibri"/>
          <w:sz w:val="22"/>
          <w:szCs w:val="22"/>
        </w:rPr>
        <w:t>engage in conduct that causes a whistleblower or potential whistleblower detriment. D</w:t>
      </w:r>
      <w:r w:rsidRPr="00CA3D7F">
        <w:rPr>
          <w:rFonts w:ascii="Calibri" w:hAnsi="Calibri" w:cs="Calibri"/>
          <w:sz w:val="22"/>
          <w:szCs w:val="22"/>
        </w:rPr>
        <w:t>etriment includes dismissal, adverse changes in their position or duties, discrimination</w:t>
      </w:r>
      <w:r w:rsidR="008F4D58" w:rsidRPr="00CA3D7F">
        <w:rPr>
          <w:rFonts w:ascii="Calibri" w:hAnsi="Calibri" w:cs="Calibri"/>
          <w:sz w:val="22"/>
          <w:szCs w:val="22"/>
        </w:rPr>
        <w:t xml:space="preserve">, </w:t>
      </w:r>
      <w:r w:rsidRPr="00CA3D7F">
        <w:rPr>
          <w:rFonts w:ascii="Calibri" w:hAnsi="Calibri" w:cs="Calibri"/>
          <w:sz w:val="22"/>
          <w:szCs w:val="22"/>
        </w:rPr>
        <w:t>harassment</w:t>
      </w:r>
      <w:r w:rsidR="008F0A45" w:rsidRPr="00CA3D7F">
        <w:rPr>
          <w:rFonts w:ascii="Calibri" w:hAnsi="Calibri" w:cs="Calibri"/>
          <w:sz w:val="22"/>
          <w:szCs w:val="22"/>
        </w:rPr>
        <w:t xml:space="preserve">, </w:t>
      </w:r>
      <w:r w:rsidRPr="00CA3D7F">
        <w:rPr>
          <w:rFonts w:ascii="Calibri" w:hAnsi="Calibri" w:cs="Calibri"/>
          <w:sz w:val="22"/>
          <w:szCs w:val="22"/>
        </w:rPr>
        <w:t xml:space="preserve"> intimidation, harm or injury including psychological harm, </w:t>
      </w:r>
      <w:r w:rsidR="008F0A45" w:rsidRPr="00CA3D7F">
        <w:rPr>
          <w:rFonts w:ascii="Calibri" w:hAnsi="Calibri" w:cs="Calibri"/>
          <w:sz w:val="22"/>
          <w:szCs w:val="22"/>
        </w:rPr>
        <w:t xml:space="preserve">or </w:t>
      </w:r>
      <w:r w:rsidRPr="00CA3D7F">
        <w:rPr>
          <w:rFonts w:ascii="Calibri" w:hAnsi="Calibri" w:cs="Calibri"/>
          <w:sz w:val="22"/>
          <w:szCs w:val="22"/>
        </w:rPr>
        <w:t xml:space="preserve">damage to a person’s property, reputation, business or financial position. </w:t>
      </w:r>
      <w:r w:rsidR="008F0A45" w:rsidRPr="00CA3D7F">
        <w:rPr>
          <w:rFonts w:ascii="Calibri" w:hAnsi="Calibri" w:cs="Calibri"/>
          <w:sz w:val="22"/>
          <w:szCs w:val="22"/>
        </w:rPr>
        <w:t>D</w:t>
      </w:r>
      <w:r w:rsidRPr="00CA3D7F">
        <w:rPr>
          <w:rFonts w:ascii="Calibri" w:hAnsi="Calibri" w:cs="Calibri"/>
          <w:sz w:val="22"/>
          <w:szCs w:val="22"/>
        </w:rPr>
        <w:t xml:space="preserve">etriment does not include </w:t>
      </w:r>
      <w:r w:rsidR="008F0A45" w:rsidRPr="00CA3D7F">
        <w:rPr>
          <w:rFonts w:ascii="Calibri" w:hAnsi="Calibri" w:cs="Calibri"/>
          <w:sz w:val="22"/>
          <w:szCs w:val="22"/>
        </w:rPr>
        <w:t>processes</w:t>
      </w:r>
      <w:r w:rsidRPr="00CA3D7F">
        <w:rPr>
          <w:rFonts w:ascii="Calibri" w:hAnsi="Calibri" w:cs="Calibri"/>
          <w:sz w:val="22"/>
          <w:szCs w:val="22"/>
        </w:rPr>
        <w:t xml:space="preserve"> like managing a </w:t>
      </w:r>
      <w:r w:rsidR="008F0A45" w:rsidRPr="00CA3D7F">
        <w:rPr>
          <w:rFonts w:ascii="Calibri" w:hAnsi="Calibri" w:cs="Calibri"/>
          <w:sz w:val="22"/>
          <w:szCs w:val="22"/>
        </w:rPr>
        <w:t>whistleblower’s</w:t>
      </w:r>
      <w:r w:rsidRPr="00CA3D7F">
        <w:rPr>
          <w:rFonts w:ascii="Calibri" w:hAnsi="Calibri" w:cs="Calibri"/>
          <w:sz w:val="22"/>
          <w:szCs w:val="22"/>
        </w:rPr>
        <w:t xml:space="preserve"> unsatisfactory work performance or moving </w:t>
      </w:r>
      <w:r w:rsidR="008F0A45" w:rsidRPr="00CA3D7F">
        <w:rPr>
          <w:rFonts w:ascii="Calibri" w:hAnsi="Calibri" w:cs="Calibri"/>
          <w:sz w:val="22"/>
          <w:szCs w:val="22"/>
        </w:rPr>
        <w:t>them</w:t>
      </w:r>
      <w:r w:rsidRPr="00CA3D7F">
        <w:rPr>
          <w:rFonts w:ascii="Calibri" w:hAnsi="Calibri" w:cs="Calibri"/>
          <w:sz w:val="22"/>
          <w:szCs w:val="22"/>
        </w:rPr>
        <w:t xml:space="preserve"> to a diff</w:t>
      </w:r>
      <w:r w:rsidR="008F4D58" w:rsidRPr="00CA3D7F">
        <w:rPr>
          <w:rFonts w:ascii="Calibri" w:hAnsi="Calibri" w:cs="Calibri"/>
          <w:sz w:val="22"/>
          <w:szCs w:val="22"/>
        </w:rPr>
        <w:t>erent area to prevent detriment</w:t>
      </w:r>
      <w:r w:rsidRPr="00CA3D7F">
        <w:rPr>
          <w:rFonts w:ascii="Calibri" w:hAnsi="Calibri" w:cs="Calibri"/>
          <w:sz w:val="22"/>
          <w:szCs w:val="22"/>
        </w:rPr>
        <w:t xml:space="preserve"> </w:t>
      </w:r>
    </w:p>
    <w:p w14:paraId="63A22194" w14:textId="77777777" w:rsidR="005C719A" w:rsidRPr="00CA3D7F" w:rsidRDefault="005C719A" w:rsidP="00CA3D7F">
      <w:pPr>
        <w:pStyle w:val="Default"/>
        <w:numPr>
          <w:ilvl w:val="0"/>
          <w:numId w:val="17"/>
        </w:numPr>
        <w:spacing w:line="276" w:lineRule="auto"/>
        <w:ind w:left="357"/>
        <w:rPr>
          <w:rFonts w:ascii="Calibri" w:hAnsi="Calibri" w:cs="Calibri"/>
          <w:sz w:val="22"/>
          <w:szCs w:val="22"/>
        </w:rPr>
      </w:pPr>
      <w:r w:rsidRPr="00CA3D7F">
        <w:rPr>
          <w:rFonts w:ascii="Calibri" w:hAnsi="Calibri" w:cs="Calibri"/>
          <w:b/>
          <w:sz w:val="22"/>
          <w:szCs w:val="22"/>
        </w:rPr>
        <w:t>Compensation and other remedies</w:t>
      </w:r>
      <w:r w:rsidRPr="00CA3D7F">
        <w:rPr>
          <w:rFonts w:ascii="Calibri" w:hAnsi="Calibri" w:cs="Calibri"/>
          <w:sz w:val="22"/>
          <w:szCs w:val="22"/>
        </w:rPr>
        <w:t xml:space="preserve"> – A </w:t>
      </w:r>
      <w:r w:rsidR="008F4D58" w:rsidRPr="00CA3D7F">
        <w:rPr>
          <w:rFonts w:ascii="Calibri" w:hAnsi="Calibri" w:cs="Calibri"/>
          <w:sz w:val="22"/>
          <w:szCs w:val="22"/>
        </w:rPr>
        <w:t xml:space="preserve">whistleblower </w:t>
      </w:r>
      <w:r w:rsidRPr="00CA3D7F">
        <w:rPr>
          <w:rFonts w:ascii="Calibri" w:hAnsi="Calibri" w:cs="Calibri"/>
          <w:sz w:val="22"/>
          <w:szCs w:val="22"/>
        </w:rPr>
        <w:t xml:space="preserve">can seek compensation and other remedies through the courts if they suffer loss, damage or injury because of the disclosure and the business failed to take reasonable precautions </w:t>
      </w:r>
      <w:r w:rsidR="008F4D58" w:rsidRPr="00CA3D7F">
        <w:rPr>
          <w:rFonts w:ascii="Calibri" w:hAnsi="Calibri" w:cs="Calibri"/>
          <w:sz w:val="22"/>
          <w:szCs w:val="22"/>
        </w:rPr>
        <w:t>or</w:t>
      </w:r>
      <w:r w:rsidRPr="00CA3D7F">
        <w:rPr>
          <w:rFonts w:ascii="Calibri" w:hAnsi="Calibri" w:cs="Calibri"/>
          <w:sz w:val="22"/>
          <w:szCs w:val="22"/>
        </w:rPr>
        <w:t xml:space="preserve"> exercise due diligence to prevent this. </w:t>
      </w:r>
      <w:r w:rsidR="008F4D58" w:rsidRPr="00CA3D7F">
        <w:rPr>
          <w:rFonts w:ascii="Calibri" w:hAnsi="Calibri" w:cs="Calibri"/>
          <w:sz w:val="22"/>
          <w:szCs w:val="22"/>
        </w:rPr>
        <w:t xml:space="preserve">Whistleblowers </w:t>
      </w:r>
      <w:r w:rsidRPr="00CA3D7F">
        <w:rPr>
          <w:rFonts w:ascii="Calibri" w:hAnsi="Calibri" w:cs="Calibri"/>
          <w:sz w:val="22"/>
          <w:szCs w:val="22"/>
        </w:rPr>
        <w:t>may wish to seek independent legal advice and/or contact ASIC or the ATO</w:t>
      </w:r>
    </w:p>
    <w:p w14:paraId="5DEF0AAC" w14:textId="77777777" w:rsidR="005C719A" w:rsidRPr="00CA3D7F" w:rsidRDefault="005C719A" w:rsidP="00CA3D7F">
      <w:pPr>
        <w:pStyle w:val="Default"/>
        <w:numPr>
          <w:ilvl w:val="0"/>
          <w:numId w:val="17"/>
        </w:numPr>
        <w:spacing w:line="276" w:lineRule="auto"/>
        <w:ind w:left="357"/>
        <w:rPr>
          <w:rFonts w:ascii="Calibri" w:hAnsi="Calibri" w:cs="Calibri"/>
          <w:sz w:val="22"/>
          <w:szCs w:val="22"/>
        </w:rPr>
      </w:pPr>
      <w:r w:rsidRPr="00CA3D7F">
        <w:rPr>
          <w:rFonts w:ascii="Calibri" w:hAnsi="Calibri" w:cs="Calibri"/>
          <w:b/>
          <w:sz w:val="22"/>
          <w:szCs w:val="22"/>
        </w:rPr>
        <w:t>Civil, criminal and administrative liability protection</w:t>
      </w:r>
      <w:r w:rsidRPr="00CA3D7F">
        <w:rPr>
          <w:rFonts w:ascii="Calibri" w:hAnsi="Calibri" w:cs="Calibri"/>
          <w:sz w:val="22"/>
          <w:szCs w:val="22"/>
        </w:rPr>
        <w:t xml:space="preserve"> – </w:t>
      </w:r>
      <w:r w:rsidR="0068268D" w:rsidRPr="00CA3D7F">
        <w:rPr>
          <w:rFonts w:ascii="Calibri" w:hAnsi="Calibri" w:cs="Calibri"/>
          <w:sz w:val="22"/>
          <w:szCs w:val="22"/>
        </w:rPr>
        <w:t>W</w:t>
      </w:r>
      <w:r w:rsidR="008F4D58" w:rsidRPr="00CA3D7F">
        <w:rPr>
          <w:rFonts w:ascii="Calibri" w:hAnsi="Calibri" w:cs="Calibri"/>
          <w:sz w:val="22"/>
          <w:szCs w:val="22"/>
        </w:rPr>
        <w:t xml:space="preserve">histleblowers </w:t>
      </w:r>
      <w:r w:rsidRPr="00CA3D7F">
        <w:rPr>
          <w:rFonts w:ascii="Calibri" w:hAnsi="Calibri" w:cs="Calibri"/>
          <w:sz w:val="22"/>
          <w:szCs w:val="22"/>
        </w:rPr>
        <w:t xml:space="preserve">are protected from civil liability (eg legal action for breach of employment contract, duty of confidentiality </w:t>
      </w:r>
      <w:r w:rsidR="0068268D" w:rsidRPr="00CA3D7F">
        <w:rPr>
          <w:rFonts w:ascii="Calibri" w:hAnsi="Calibri" w:cs="Calibri"/>
          <w:sz w:val="22"/>
          <w:szCs w:val="22"/>
        </w:rPr>
        <w:t>etc</w:t>
      </w:r>
      <w:r w:rsidRPr="00CA3D7F">
        <w:rPr>
          <w:rFonts w:ascii="Calibri" w:hAnsi="Calibri" w:cs="Calibri"/>
          <w:sz w:val="22"/>
          <w:szCs w:val="22"/>
        </w:rPr>
        <w:t>), criminal liability (eg prosecution for unlawfully releasing information) and administrative liability (eg disciplinary action for making disclosure)</w:t>
      </w:r>
      <w:r w:rsidR="0068268D" w:rsidRPr="00CA3D7F">
        <w:rPr>
          <w:rFonts w:ascii="Calibri" w:hAnsi="Calibri" w:cs="Calibri"/>
          <w:sz w:val="22"/>
          <w:szCs w:val="22"/>
        </w:rPr>
        <w:t xml:space="preserve"> unless disclosure reveals misconduct on their part</w:t>
      </w:r>
      <w:r w:rsidRPr="00CA3D7F">
        <w:rPr>
          <w:rFonts w:ascii="Calibri" w:hAnsi="Calibri" w:cs="Calibri"/>
          <w:sz w:val="22"/>
          <w:szCs w:val="22"/>
        </w:rPr>
        <w:t xml:space="preserve">. </w:t>
      </w:r>
    </w:p>
    <w:p w14:paraId="36795582" w14:textId="77777777" w:rsidR="005C719A" w:rsidRPr="00CA3D7F" w:rsidRDefault="005C719A" w:rsidP="00CA3D7F">
      <w:pPr>
        <w:pStyle w:val="ListParagraph"/>
        <w:spacing w:after="0"/>
        <w:ind w:left="0"/>
        <w:rPr>
          <w:rFonts w:cs="Calibri"/>
          <w:b/>
        </w:rPr>
      </w:pPr>
    </w:p>
    <w:p w14:paraId="67D21AB7" w14:textId="77777777" w:rsidR="00BB09AF" w:rsidRPr="00CA3D7F" w:rsidRDefault="00ED61FE" w:rsidP="00CA3D7F">
      <w:pPr>
        <w:pStyle w:val="ListParagraph"/>
        <w:spacing w:after="0"/>
        <w:ind w:left="0"/>
        <w:rPr>
          <w:rFonts w:cs="Calibri"/>
          <w:b/>
        </w:rPr>
      </w:pPr>
      <w:r w:rsidRPr="00CA3D7F">
        <w:rPr>
          <w:rFonts w:cs="Calibri"/>
          <w:b/>
        </w:rPr>
        <w:t>How to make a disclosure</w:t>
      </w:r>
    </w:p>
    <w:p w14:paraId="28D75624" w14:textId="02D7459B" w:rsidR="000F4B35" w:rsidRDefault="00C77D49" w:rsidP="00CA3D7F">
      <w:pPr>
        <w:pStyle w:val="ListParagraph"/>
        <w:spacing w:after="0"/>
        <w:ind w:left="0"/>
        <w:rPr>
          <w:rFonts w:cs="Calibri"/>
        </w:rPr>
      </w:pPr>
      <w:r w:rsidRPr="00CA3D7F">
        <w:rPr>
          <w:rFonts w:cs="Calibri"/>
        </w:rPr>
        <w:t xml:space="preserve">We recognise the importance of ensuring disclosures can be made anonymously and/or confidentially, securely and outside business hours. Contact details for people who can receive disclosures </w:t>
      </w:r>
      <w:proofErr w:type="gramStart"/>
      <w:r w:rsidRPr="00CA3D7F">
        <w:rPr>
          <w:rFonts w:cs="Calibri"/>
        </w:rPr>
        <w:t>are:</w:t>
      </w:r>
      <w:proofErr w:type="gramEnd"/>
      <w:r w:rsidR="00915B55">
        <w:rPr>
          <w:rFonts w:cs="Calibri"/>
        </w:rPr>
        <w:t xml:space="preserve">  Rebecca Wilson Centre Director Manilla Preschool</w:t>
      </w:r>
      <w:r w:rsidR="00FA589D">
        <w:rPr>
          <w:rFonts w:cs="Calibri"/>
        </w:rPr>
        <w:t xml:space="preserve"> or Leah Hyles Committee President </w:t>
      </w:r>
      <w:r w:rsidR="004721BC">
        <w:rPr>
          <w:rFonts w:cs="Calibri"/>
        </w:rPr>
        <w:t xml:space="preserve">Manilla Community Preschool 24 </w:t>
      </w:r>
      <w:proofErr w:type="spellStart"/>
      <w:r w:rsidR="004721BC">
        <w:rPr>
          <w:rFonts w:cs="Calibri"/>
        </w:rPr>
        <w:t>Carinya</w:t>
      </w:r>
      <w:proofErr w:type="spellEnd"/>
      <w:r w:rsidR="004721BC">
        <w:rPr>
          <w:rFonts w:cs="Calibri"/>
        </w:rPr>
        <w:t xml:space="preserve"> Ave Manilla NSW 234</w:t>
      </w:r>
      <w:r w:rsidR="00FA589D">
        <w:rPr>
          <w:rFonts w:cs="Calibri"/>
        </w:rPr>
        <w:t>0</w:t>
      </w:r>
      <w:r w:rsidR="004721BC">
        <w:rPr>
          <w:rFonts w:cs="Calibri"/>
        </w:rPr>
        <w:t xml:space="preserve">, </w:t>
      </w:r>
      <w:r w:rsidR="00DB5E32">
        <w:rPr>
          <w:rFonts w:cs="Calibri"/>
        </w:rPr>
        <w:t>02 67851475 or 0483361382</w:t>
      </w:r>
      <w:r w:rsidR="00255823">
        <w:rPr>
          <w:rFonts w:cs="Calibri"/>
        </w:rPr>
        <w:t>.</w:t>
      </w:r>
      <w:r w:rsidR="00421EC2">
        <w:rPr>
          <w:rFonts w:cs="Calibri"/>
        </w:rPr>
        <w:t xml:space="preserve">  Fair Work</w:t>
      </w:r>
      <w:r w:rsidR="005E7D02">
        <w:rPr>
          <w:rFonts w:cs="Calibri"/>
        </w:rPr>
        <w:t xml:space="preserve"> 1300 965 078</w:t>
      </w:r>
      <w:r w:rsidR="0094198E">
        <w:rPr>
          <w:rFonts w:cs="Calibri"/>
        </w:rPr>
        <w:t>.</w:t>
      </w:r>
    </w:p>
    <w:p w14:paraId="701FD968" w14:textId="77777777" w:rsidR="0094198E" w:rsidRDefault="0094198E" w:rsidP="00CA3D7F">
      <w:pPr>
        <w:pStyle w:val="ListParagraph"/>
        <w:spacing w:after="0"/>
        <w:ind w:left="0"/>
        <w:rPr>
          <w:rFonts w:cs="Calibri"/>
        </w:rPr>
      </w:pPr>
    </w:p>
    <w:p w14:paraId="3FBA37ED" w14:textId="77777777" w:rsidR="00C77D49" w:rsidRPr="00624945" w:rsidRDefault="00C77D49" w:rsidP="00CA3D7F">
      <w:pPr>
        <w:pStyle w:val="ListParagraph"/>
        <w:spacing w:after="0"/>
        <w:ind w:left="0"/>
        <w:rPr>
          <w:rFonts w:cs="Calibri"/>
          <w:color w:val="000000" w:themeColor="text1"/>
        </w:rPr>
      </w:pPr>
      <w:r w:rsidRPr="00624945">
        <w:rPr>
          <w:rFonts w:cs="Calibri"/>
          <w:color w:val="000000" w:themeColor="text1"/>
        </w:rPr>
        <w:t>You can also lodge a report with ASIC through their online misconduct reporting form.</w:t>
      </w:r>
    </w:p>
    <w:p w14:paraId="66004EE5" w14:textId="48495DB0" w:rsidR="001E7B6B" w:rsidRPr="00624945" w:rsidRDefault="001E7B6B" w:rsidP="00CA3D7F">
      <w:pPr>
        <w:pStyle w:val="ListParagraph"/>
        <w:spacing w:after="0"/>
        <w:ind w:left="0"/>
        <w:rPr>
          <w:rFonts w:cs="Calibri"/>
          <w:color w:val="000000" w:themeColor="text1"/>
        </w:rPr>
      </w:pPr>
      <w:r w:rsidRPr="00624945">
        <w:rPr>
          <w:rFonts w:cs="Calibri"/>
          <w:color w:val="000000" w:themeColor="text1"/>
        </w:rPr>
        <w:t xml:space="preserve">Our preference is for employees and external disclosers to make a disclosure </w:t>
      </w:r>
      <w:r w:rsidR="00AB7076" w:rsidRPr="00624945">
        <w:rPr>
          <w:rFonts w:cs="Calibri"/>
          <w:color w:val="000000" w:themeColor="text1"/>
        </w:rPr>
        <w:t>to</w:t>
      </w:r>
      <w:r w:rsidR="00030A1E" w:rsidRPr="00624945">
        <w:rPr>
          <w:rFonts w:cs="Calibri"/>
          <w:color w:val="000000" w:themeColor="text1"/>
        </w:rPr>
        <w:t xml:space="preserve"> Rebecca Wilson</w:t>
      </w:r>
      <w:r w:rsidR="004879B5" w:rsidRPr="00624945">
        <w:rPr>
          <w:rFonts w:cs="Calibri"/>
          <w:color w:val="000000" w:themeColor="text1"/>
        </w:rPr>
        <w:t xml:space="preserve"> Centre Director, Catlin </w:t>
      </w:r>
      <w:r w:rsidR="00EC0BDD" w:rsidRPr="00624945">
        <w:rPr>
          <w:rFonts w:cs="Calibri"/>
          <w:color w:val="000000" w:themeColor="text1"/>
        </w:rPr>
        <w:t xml:space="preserve">McNeill 2IC or Leah Hyles Committee President. </w:t>
      </w:r>
      <w:r w:rsidRPr="00624945">
        <w:rPr>
          <w:rFonts w:cs="Calibri"/>
          <w:color w:val="000000" w:themeColor="text1"/>
        </w:rPr>
        <w:t xml:space="preserve"> </w:t>
      </w:r>
    </w:p>
    <w:p w14:paraId="34DF9231" w14:textId="77777777" w:rsidR="00C77D49" w:rsidRPr="00CA3D7F" w:rsidRDefault="00C77D49" w:rsidP="00CA3D7F">
      <w:pPr>
        <w:pStyle w:val="ListParagraph"/>
        <w:spacing w:after="0"/>
        <w:ind w:left="0"/>
        <w:rPr>
          <w:rFonts w:cs="Calibri"/>
        </w:rPr>
      </w:pPr>
    </w:p>
    <w:p w14:paraId="7FF823F5" w14:textId="77777777" w:rsidR="004F034B" w:rsidRPr="00CA3D7F" w:rsidRDefault="0068268D" w:rsidP="00CA3D7F">
      <w:pPr>
        <w:pStyle w:val="ListParagraph"/>
        <w:spacing w:after="0"/>
        <w:ind w:left="0"/>
        <w:rPr>
          <w:rFonts w:cs="Calibri"/>
        </w:rPr>
      </w:pPr>
      <w:r w:rsidRPr="00CA3D7F">
        <w:rPr>
          <w:rFonts w:cs="Calibri"/>
        </w:rPr>
        <w:t xml:space="preserve">Whistleblowers are still protected if they </w:t>
      </w:r>
      <w:r w:rsidR="004F034B" w:rsidRPr="00CA3D7F">
        <w:rPr>
          <w:rFonts w:cs="Calibri"/>
        </w:rPr>
        <w:t xml:space="preserve">choose to remain anonymous, </w:t>
      </w:r>
      <w:r w:rsidR="00A568A8" w:rsidRPr="00CA3D7F">
        <w:rPr>
          <w:rFonts w:cs="Calibri"/>
        </w:rPr>
        <w:t xml:space="preserve">including </w:t>
      </w:r>
      <w:r w:rsidR="004F034B" w:rsidRPr="00CA3D7F">
        <w:rPr>
          <w:rFonts w:cs="Calibri"/>
        </w:rPr>
        <w:t xml:space="preserve">during </w:t>
      </w:r>
      <w:r w:rsidR="00054E9F" w:rsidRPr="00CA3D7F">
        <w:rPr>
          <w:rFonts w:cs="Calibri"/>
        </w:rPr>
        <w:t>and after an</w:t>
      </w:r>
      <w:r w:rsidR="004F034B" w:rsidRPr="00CA3D7F">
        <w:rPr>
          <w:rFonts w:cs="Calibri"/>
        </w:rPr>
        <w:t xml:space="preserve"> investigation. They may refuse to answer any questions they feel could reveal their identity. It’</w:t>
      </w:r>
      <w:r w:rsidR="00C77D49" w:rsidRPr="00CA3D7F">
        <w:rPr>
          <w:rFonts w:cs="Calibri"/>
        </w:rPr>
        <w:t xml:space="preserve">s important, however, </w:t>
      </w:r>
      <w:r w:rsidR="00054E9F" w:rsidRPr="00CA3D7F">
        <w:rPr>
          <w:rFonts w:cs="Calibri"/>
        </w:rPr>
        <w:t xml:space="preserve">that we </w:t>
      </w:r>
      <w:r w:rsidRPr="00CA3D7F">
        <w:rPr>
          <w:rFonts w:cs="Calibri"/>
        </w:rPr>
        <w:t>can</w:t>
      </w:r>
      <w:r w:rsidR="00054E9F" w:rsidRPr="00CA3D7F">
        <w:rPr>
          <w:rFonts w:cs="Calibri"/>
        </w:rPr>
        <w:t xml:space="preserve"> contact an anonymous </w:t>
      </w:r>
      <w:r w:rsidRPr="00CA3D7F">
        <w:rPr>
          <w:rFonts w:cs="Calibri"/>
        </w:rPr>
        <w:t xml:space="preserve">whistleblower </w:t>
      </w:r>
      <w:r w:rsidR="00054E9F" w:rsidRPr="00CA3D7F">
        <w:rPr>
          <w:rFonts w:cs="Calibri"/>
        </w:rPr>
        <w:t>to ensur</w:t>
      </w:r>
      <w:r w:rsidR="00043709" w:rsidRPr="00CA3D7F">
        <w:rPr>
          <w:rFonts w:cs="Calibri"/>
        </w:rPr>
        <w:t xml:space="preserve">e an investigation can proceed </w:t>
      </w:r>
      <w:r w:rsidR="00054E9F" w:rsidRPr="00CA3D7F">
        <w:rPr>
          <w:rFonts w:cs="Calibri"/>
        </w:rPr>
        <w:t xml:space="preserve">and </w:t>
      </w:r>
      <w:r w:rsidRPr="00CA3D7F">
        <w:rPr>
          <w:rFonts w:cs="Calibri"/>
        </w:rPr>
        <w:t>we can obtain further information if needed o</w:t>
      </w:r>
      <w:r w:rsidR="004F034B" w:rsidRPr="00CA3D7F">
        <w:rPr>
          <w:rFonts w:cs="Calibri"/>
        </w:rPr>
        <w:t xml:space="preserve">r provide feedback. </w:t>
      </w:r>
    </w:p>
    <w:p w14:paraId="6D887D1D" w14:textId="77777777" w:rsidR="004F034B" w:rsidRPr="00CA3D7F" w:rsidRDefault="004F034B" w:rsidP="00CA3D7F">
      <w:pPr>
        <w:pStyle w:val="ListParagraph"/>
        <w:spacing w:after="0"/>
        <w:ind w:left="0"/>
        <w:rPr>
          <w:rFonts w:cs="Calibri"/>
        </w:rPr>
      </w:pPr>
    </w:p>
    <w:p w14:paraId="2834BF57" w14:textId="77777777" w:rsidR="00043B94" w:rsidRPr="00CA3D7F" w:rsidRDefault="00A969BD" w:rsidP="00CA3D7F">
      <w:pPr>
        <w:pStyle w:val="ListParagraph"/>
        <w:spacing w:after="0"/>
        <w:ind w:left="0"/>
        <w:rPr>
          <w:rFonts w:cs="Calibri"/>
          <w:b/>
        </w:rPr>
      </w:pPr>
      <w:r w:rsidRPr="00CA3D7F">
        <w:rPr>
          <w:rFonts w:cs="Calibri"/>
          <w:b/>
        </w:rPr>
        <w:t>Handling and investigating a disclosure</w:t>
      </w:r>
    </w:p>
    <w:p w14:paraId="0A9D458D" w14:textId="77777777" w:rsidR="00227058" w:rsidRPr="00CA3D7F" w:rsidRDefault="00A969BD" w:rsidP="00CA3D7F">
      <w:pPr>
        <w:pStyle w:val="ListParagraph"/>
        <w:spacing w:after="0"/>
        <w:ind w:left="0"/>
        <w:rPr>
          <w:rFonts w:cs="Calibri"/>
        </w:rPr>
      </w:pPr>
      <w:r w:rsidRPr="00CA3D7F">
        <w:rPr>
          <w:rFonts w:cs="Calibri"/>
        </w:rPr>
        <w:t xml:space="preserve">The person receiving the disclosure will determine whether it qualifies for protection and if </w:t>
      </w:r>
      <w:r w:rsidR="0068268D" w:rsidRPr="00CA3D7F">
        <w:rPr>
          <w:rFonts w:cs="Calibri"/>
        </w:rPr>
        <w:t>an</w:t>
      </w:r>
      <w:r w:rsidRPr="00CA3D7F">
        <w:rPr>
          <w:rFonts w:cs="Calibri"/>
        </w:rPr>
        <w:t xml:space="preserve"> investigation is required.</w:t>
      </w:r>
      <w:r w:rsidR="00F62088" w:rsidRPr="00CA3D7F">
        <w:rPr>
          <w:rFonts w:cs="Calibri"/>
        </w:rPr>
        <w:t xml:space="preserve"> They will focus on the information </w:t>
      </w:r>
      <w:r w:rsidR="0068268D" w:rsidRPr="00CA3D7F">
        <w:rPr>
          <w:rFonts w:cs="Calibri"/>
        </w:rPr>
        <w:t xml:space="preserve">disclosed, </w:t>
      </w:r>
      <w:r w:rsidR="00F62088" w:rsidRPr="00CA3D7F">
        <w:rPr>
          <w:rFonts w:cs="Calibri"/>
        </w:rPr>
        <w:t xml:space="preserve">not the </w:t>
      </w:r>
      <w:r w:rsidR="0068268D" w:rsidRPr="00CA3D7F">
        <w:rPr>
          <w:rFonts w:cs="Calibri"/>
        </w:rPr>
        <w:t>whistleblower’s</w:t>
      </w:r>
      <w:r w:rsidR="00F62088" w:rsidRPr="00CA3D7F">
        <w:rPr>
          <w:rFonts w:cs="Calibri"/>
        </w:rPr>
        <w:t xml:space="preserve"> motive for reporting</w:t>
      </w:r>
      <w:r w:rsidR="00B10C3F" w:rsidRPr="00CA3D7F">
        <w:rPr>
          <w:rFonts w:cs="Calibri"/>
        </w:rPr>
        <w:t xml:space="preserve">, and </w:t>
      </w:r>
      <w:r w:rsidR="00F62088" w:rsidRPr="00CA3D7F">
        <w:rPr>
          <w:rFonts w:cs="Calibri"/>
        </w:rPr>
        <w:t xml:space="preserve">consider whether the </w:t>
      </w:r>
      <w:r w:rsidR="0068268D" w:rsidRPr="00CA3D7F">
        <w:rPr>
          <w:rFonts w:cs="Calibri"/>
        </w:rPr>
        <w:t>disclosure</w:t>
      </w:r>
      <w:r w:rsidR="00F62088" w:rsidRPr="00CA3D7F">
        <w:rPr>
          <w:rFonts w:cs="Calibri"/>
        </w:rPr>
        <w:t xml:space="preserve"> </w:t>
      </w:r>
      <w:r w:rsidR="0068268D" w:rsidRPr="00CA3D7F">
        <w:rPr>
          <w:rFonts w:cs="Calibri"/>
        </w:rPr>
        <w:t xml:space="preserve">indicates </w:t>
      </w:r>
      <w:r w:rsidR="00F62088" w:rsidRPr="00CA3D7F">
        <w:rPr>
          <w:rFonts w:cs="Calibri"/>
        </w:rPr>
        <w:t>a systemic issue</w:t>
      </w:r>
      <w:r w:rsidR="0068268D" w:rsidRPr="00CA3D7F">
        <w:rPr>
          <w:rFonts w:cs="Calibri"/>
        </w:rPr>
        <w:t xml:space="preserve"> within the business</w:t>
      </w:r>
      <w:r w:rsidR="00F62088" w:rsidRPr="00CA3D7F">
        <w:rPr>
          <w:rFonts w:cs="Calibri"/>
        </w:rPr>
        <w:t xml:space="preserve">. </w:t>
      </w:r>
    </w:p>
    <w:p w14:paraId="4E81D6A3" w14:textId="77777777" w:rsidR="00227058" w:rsidRPr="00CA3D7F" w:rsidRDefault="00227058" w:rsidP="00CA3D7F">
      <w:pPr>
        <w:pStyle w:val="ListParagraph"/>
        <w:spacing w:after="0"/>
        <w:ind w:left="0"/>
        <w:rPr>
          <w:rFonts w:cs="Calibri"/>
        </w:rPr>
      </w:pPr>
    </w:p>
    <w:p w14:paraId="66140FB1" w14:textId="77777777" w:rsidR="00A969BD" w:rsidRPr="00CA3D7F" w:rsidRDefault="00227058" w:rsidP="00CA3D7F">
      <w:pPr>
        <w:pStyle w:val="ListParagraph"/>
        <w:spacing w:after="0"/>
        <w:ind w:left="0"/>
        <w:rPr>
          <w:rFonts w:cs="Calibri"/>
        </w:rPr>
      </w:pPr>
      <w:r w:rsidRPr="00CA3D7F">
        <w:rPr>
          <w:rFonts w:cs="Calibri"/>
        </w:rPr>
        <w:t xml:space="preserve">If an investigation is required the person receiving the disclosure will determine the scope of the investigation, who will lead </w:t>
      </w:r>
      <w:r w:rsidR="0068268D" w:rsidRPr="00CA3D7F">
        <w:rPr>
          <w:rFonts w:cs="Calibri"/>
        </w:rPr>
        <w:t>it</w:t>
      </w:r>
      <w:r w:rsidRPr="00CA3D7F">
        <w:rPr>
          <w:rFonts w:cs="Calibri"/>
        </w:rPr>
        <w:t xml:space="preserve">, if any technical, financial or legal advice is required and the </w:t>
      </w:r>
      <w:r w:rsidR="0068268D" w:rsidRPr="00CA3D7F">
        <w:rPr>
          <w:rFonts w:cs="Calibri"/>
        </w:rPr>
        <w:t xml:space="preserve">timeframe for the </w:t>
      </w:r>
      <w:r w:rsidRPr="00CA3D7F">
        <w:rPr>
          <w:rFonts w:cs="Calibri"/>
        </w:rPr>
        <w:t xml:space="preserve">investigation. All investigations will be conducted in an objective and fair way, and will not involve the </w:t>
      </w:r>
      <w:r w:rsidR="0068268D" w:rsidRPr="00CA3D7F">
        <w:rPr>
          <w:rFonts w:cs="Calibri"/>
        </w:rPr>
        <w:t>whistleblower</w:t>
      </w:r>
      <w:r w:rsidRPr="00CA3D7F">
        <w:rPr>
          <w:rFonts w:cs="Calibri"/>
        </w:rPr>
        <w:t xml:space="preserve"> or any people or business areas involved in the disclosure.  </w:t>
      </w:r>
      <w:r w:rsidR="00F62088" w:rsidRPr="00CA3D7F">
        <w:rPr>
          <w:rFonts w:cs="Calibri"/>
        </w:rPr>
        <w:t>The</w:t>
      </w:r>
      <w:r w:rsidR="0006430D" w:rsidRPr="00CA3D7F">
        <w:rPr>
          <w:rFonts w:cs="Calibri"/>
        </w:rPr>
        <w:t xml:space="preserve"> person receiving the disclosure and the investigator</w:t>
      </w:r>
      <w:r w:rsidR="00640C56" w:rsidRPr="00CA3D7F">
        <w:rPr>
          <w:rFonts w:cs="Calibri"/>
        </w:rPr>
        <w:t>(s)</w:t>
      </w:r>
      <w:r w:rsidR="0006430D" w:rsidRPr="00CA3D7F">
        <w:rPr>
          <w:rFonts w:cs="Calibri"/>
        </w:rPr>
        <w:t xml:space="preserve"> </w:t>
      </w:r>
      <w:r w:rsidR="00F62088" w:rsidRPr="00CA3D7F">
        <w:rPr>
          <w:rFonts w:cs="Calibri"/>
        </w:rPr>
        <w:t>will implement the following measure</w:t>
      </w:r>
      <w:r w:rsidR="00B10C3F" w:rsidRPr="00CA3D7F">
        <w:rPr>
          <w:rFonts w:cs="Calibri"/>
        </w:rPr>
        <w:t>s</w:t>
      </w:r>
      <w:r w:rsidR="00F62088" w:rsidRPr="00CA3D7F">
        <w:rPr>
          <w:rFonts w:cs="Calibri"/>
        </w:rPr>
        <w:t xml:space="preserve"> to </w:t>
      </w:r>
      <w:r w:rsidR="00B10C3F" w:rsidRPr="00CA3D7F">
        <w:rPr>
          <w:rFonts w:cs="Calibri"/>
        </w:rPr>
        <w:t xml:space="preserve">support and protect </w:t>
      </w:r>
      <w:r w:rsidR="0068268D" w:rsidRPr="00CA3D7F">
        <w:rPr>
          <w:rFonts w:cs="Calibri"/>
        </w:rPr>
        <w:t>whistleblowers</w:t>
      </w:r>
      <w:r w:rsidR="00B10C3F" w:rsidRPr="00CA3D7F">
        <w:rPr>
          <w:rFonts w:cs="Calibri"/>
        </w:rPr>
        <w:t>:</w:t>
      </w:r>
    </w:p>
    <w:p w14:paraId="2AAAE965" w14:textId="77777777" w:rsidR="00043B94" w:rsidRPr="00CA3D7F" w:rsidRDefault="00043B94" w:rsidP="00CA3D7F">
      <w:pPr>
        <w:pStyle w:val="ListParagraph"/>
        <w:spacing w:after="0"/>
        <w:rPr>
          <w:rFonts w:cs="Calibri"/>
          <w:b/>
        </w:rPr>
      </w:pPr>
    </w:p>
    <w:p w14:paraId="79C89756" w14:textId="77777777" w:rsidR="00F62088" w:rsidRPr="00CA3D7F" w:rsidRDefault="00F62088" w:rsidP="00CA3D7F">
      <w:pPr>
        <w:pStyle w:val="ListParagraph"/>
        <w:numPr>
          <w:ilvl w:val="0"/>
          <w:numId w:val="24"/>
        </w:numPr>
        <w:spacing w:after="0"/>
        <w:rPr>
          <w:rFonts w:cs="Calibri"/>
          <w:b/>
        </w:rPr>
      </w:pPr>
      <w:r w:rsidRPr="00CA3D7F">
        <w:rPr>
          <w:rFonts w:cs="Calibri"/>
          <w:b/>
        </w:rPr>
        <w:lastRenderedPageBreak/>
        <w:t>Anonymity</w:t>
      </w:r>
    </w:p>
    <w:p w14:paraId="1F62C1AB" w14:textId="77777777" w:rsidR="00F62088" w:rsidRPr="00624945" w:rsidRDefault="00F62088" w:rsidP="00CA3D7F">
      <w:pPr>
        <w:pStyle w:val="ListParagraph"/>
        <w:spacing w:after="0"/>
        <w:ind w:left="0"/>
        <w:rPr>
          <w:rFonts w:cs="Calibri"/>
          <w:color w:val="000000" w:themeColor="text1"/>
        </w:rPr>
      </w:pPr>
      <w:r w:rsidRPr="00CA3D7F">
        <w:rPr>
          <w:rFonts w:cs="Calibri"/>
        </w:rPr>
        <w:t xml:space="preserve">Where a </w:t>
      </w:r>
      <w:r w:rsidR="0068268D" w:rsidRPr="00CA3D7F">
        <w:rPr>
          <w:rFonts w:cs="Calibri"/>
        </w:rPr>
        <w:t xml:space="preserve">whistleblower </w:t>
      </w:r>
      <w:r w:rsidRPr="00CA3D7F">
        <w:rPr>
          <w:rFonts w:cs="Calibri"/>
        </w:rPr>
        <w:t>wishes to remain anonymous they may use the fo</w:t>
      </w:r>
      <w:r w:rsidRPr="00624945">
        <w:rPr>
          <w:rFonts w:cs="Calibri"/>
          <w:color w:val="000000" w:themeColor="text1"/>
        </w:rPr>
        <w:t>llowing methods of communication:</w:t>
      </w:r>
    </w:p>
    <w:p w14:paraId="2AAC87AD" w14:textId="4EF4A585" w:rsidR="00F62088" w:rsidRPr="00624945" w:rsidRDefault="00FA3118" w:rsidP="00CA3D7F">
      <w:pPr>
        <w:pStyle w:val="ListParagraph"/>
        <w:spacing w:after="0"/>
        <w:ind w:left="0"/>
        <w:rPr>
          <w:rFonts w:cs="Calibri"/>
          <w:color w:val="000000" w:themeColor="text1"/>
        </w:rPr>
      </w:pPr>
      <w:r w:rsidRPr="00624945">
        <w:rPr>
          <w:rFonts w:cs="Calibri"/>
          <w:color w:val="000000" w:themeColor="text1"/>
        </w:rPr>
        <w:t>C</w:t>
      </w:r>
      <w:r w:rsidR="00F62088" w:rsidRPr="00624945">
        <w:rPr>
          <w:rFonts w:cs="Calibri"/>
          <w:color w:val="000000" w:themeColor="text1"/>
        </w:rPr>
        <w:t>ommunication with disclosers will be through anonymous telephone hotlines and email addresses that do not identify individuals, individuals may adopt pseudonyms</w:t>
      </w:r>
    </w:p>
    <w:p w14:paraId="37DDC76C" w14:textId="77777777" w:rsidR="00F62088" w:rsidRPr="00624945" w:rsidRDefault="00F62088" w:rsidP="00CA3D7F">
      <w:pPr>
        <w:pStyle w:val="ListParagraph"/>
        <w:spacing w:after="0"/>
        <w:ind w:left="0"/>
        <w:rPr>
          <w:rFonts w:cs="Calibri"/>
          <w:b/>
          <w:color w:val="000000" w:themeColor="text1"/>
        </w:rPr>
      </w:pPr>
    </w:p>
    <w:p w14:paraId="52385054" w14:textId="77777777" w:rsidR="00F62088" w:rsidRPr="00624945" w:rsidRDefault="00F62088" w:rsidP="00CA3D7F">
      <w:pPr>
        <w:pStyle w:val="ListParagraph"/>
        <w:numPr>
          <w:ilvl w:val="0"/>
          <w:numId w:val="24"/>
        </w:numPr>
        <w:spacing w:after="0"/>
        <w:rPr>
          <w:rFonts w:cs="Calibri"/>
          <w:b/>
          <w:color w:val="000000" w:themeColor="text1"/>
        </w:rPr>
      </w:pPr>
      <w:r w:rsidRPr="00624945">
        <w:rPr>
          <w:rFonts w:cs="Calibri"/>
          <w:b/>
          <w:color w:val="000000" w:themeColor="text1"/>
        </w:rPr>
        <w:t>Identity protection (confidentiality)</w:t>
      </w:r>
    </w:p>
    <w:p w14:paraId="556E750A" w14:textId="77777777" w:rsidR="00F62088" w:rsidRPr="00CA3D7F" w:rsidRDefault="00B10C3F" w:rsidP="00CA3D7F">
      <w:pPr>
        <w:pStyle w:val="ListParagraph"/>
        <w:spacing w:after="0"/>
        <w:ind w:left="0"/>
        <w:rPr>
          <w:rFonts w:cs="Calibri"/>
          <w:color w:val="000000"/>
          <w:lang w:eastAsia="en-AU"/>
        </w:rPr>
      </w:pPr>
      <w:r w:rsidRPr="00CA3D7F">
        <w:rPr>
          <w:rFonts w:cs="Calibri"/>
        </w:rPr>
        <w:t>T</w:t>
      </w:r>
      <w:r w:rsidR="00F62088" w:rsidRPr="00CA3D7F">
        <w:rPr>
          <w:rFonts w:cs="Calibri"/>
        </w:rPr>
        <w:t xml:space="preserve">o </w:t>
      </w:r>
      <w:r w:rsidRPr="00CA3D7F">
        <w:rPr>
          <w:rFonts w:cs="Calibri"/>
        </w:rPr>
        <w:t xml:space="preserve">reduce the risk that the </w:t>
      </w:r>
      <w:r w:rsidR="0068268D" w:rsidRPr="00CA3D7F">
        <w:rPr>
          <w:rFonts w:cs="Calibri"/>
        </w:rPr>
        <w:t xml:space="preserve">whistleblower </w:t>
      </w:r>
      <w:r w:rsidRPr="00CA3D7F">
        <w:rPr>
          <w:rFonts w:cs="Calibri"/>
        </w:rPr>
        <w:t>will be identified they will</w:t>
      </w:r>
      <w:r w:rsidRPr="00CA3D7F">
        <w:rPr>
          <w:rFonts w:cs="Calibri"/>
          <w:b/>
          <w:bCs/>
          <w:color w:val="000000"/>
          <w:lang w:eastAsia="en-AU"/>
        </w:rPr>
        <w:t>:</w:t>
      </w:r>
    </w:p>
    <w:p w14:paraId="098CE843" w14:textId="77777777" w:rsidR="00F62088" w:rsidRPr="00CA3D7F" w:rsidRDefault="00054E9F" w:rsidP="00CA3D7F">
      <w:pPr>
        <w:pStyle w:val="ListParagraph"/>
        <w:numPr>
          <w:ilvl w:val="0"/>
          <w:numId w:val="23"/>
        </w:numPr>
        <w:spacing w:after="0"/>
        <w:rPr>
          <w:rFonts w:cs="Calibri"/>
        </w:rPr>
      </w:pPr>
      <w:r w:rsidRPr="00CA3D7F">
        <w:rPr>
          <w:rFonts w:cs="Calibri"/>
        </w:rPr>
        <w:t xml:space="preserve">obscure </w:t>
      </w:r>
      <w:r w:rsidR="00F62088" w:rsidRPr="00CA3D7F">
        <w:rPr>
          <w:rFonts w:cs="Calibri"/>
        </w:rPr>
        <w:t>all personal information</w:t>
      </w:r>
      <w:r w:rsidR="0068268D" w:rsidRPr="00CA3D7F">
        <w:rPr>
          <w:rFonts w:cs="Calibri"/>
        </w:rPr>
        <w:t>/</w:t>
      </w:r>
      <w:r w:rsidR="00F62088" w:rsidRPr="00CA3D7F">
        <w:rPr>
          <w:rFonts w:cs="Calibri"/>
        </w:rPr>
        <w:t xml:space="preserve">references to the </w:t>
      </w:r>
      <w:r w:rsidR="0068268D" w:rsidRPr="00CA3D7F">
        <w:rPr>
          <w:rFonts w:cs="Calibri"/>
        </w:rPr>
        <w:t xml:space="preserve">whistleblower </w:t>
      </w:r>
      <w:r w:rsidRPr="00CA3D7F">
        <w:rPr>
          <w:rFonts w:cs="Calibri"/>
        </w:rPr>
        <w:t>including name and title</w:t>
      </w:r>
    </w:p>
    <w:p w14:paraId="7DB70DD4" w14:textId="77777777" w:rsidR="00F62088" w:rsidRPr="00CA3D7F" w:rsidRDefault="00B10C3F" w:rsidP="00CA3D7F">
      <w:pPr>
        <w:pStyle w:val="ListParagraph"/>
        <w:numPr>
          <w:ilvl w:val="0"/>
          <w:numId w:val="23"/>
        </w:numPr>
        <w:spacing w:after="0"/>
        <w:rPr>
          <w:rFonts w:cs="Calibri"/>
        </w:rPr>
      </w:pPr>
      <w:r w:rsidRPr="00CA3D7F">
        <w:rPr>
          <w:rFonts w:cs="Calibri"/>
        </w:rPr>
        <w:t xml:space="preserve">refer to </w:t>
      </w:r>
      <w:r w:rsidR="00F62088" w:rsidRPr="00CA3D7F">
        <w:rPr>
          <w:rFonts w:cs="Calibri"/>
        </w:rPr>
        <w:t xml:space="preserve">the </w:t>
      </w:r>
      <w:r w:rsidR="0068268D" w:rsidRPr="00CA3D7F">
        <w:rPr>
          <w:rFonts w:cs="Calibri"/>
        </w:rPr>
        <w:t xml:space="preserve">whistleblower </w:t>
      </w:r>
      <w:r w:rsidR="00F62088" w:rsidRPr="00CA3D7F">
        <w:rPr>
          <w:rFonts w:cs="Calibri"/>
        </w:rPr>
        <w:t>in a gender-neutral way</w:t>
      </w:r>
    </w:p>
    <w:p w14:paraId="729A86C2" w14:textId="77777777" w:rsidR="00F62088" w:rsidRPr="00CA3D7F" w:rsidRDefault="00B10C3F" w:rsidP="00CA3D7F">
      <w:pPr>
        <w:pStyle w:val="ListParagraph"/>
        <w:numPr>
          <w:ilvl w:val="0"/>
          <w:numId w:val="23"/>
        </w:numPr>
        <w:spacing w:after="0"/>
        <w:rPr>
          <w:rFonts w:cs="Calibri"/>
        </w:rPr>
      </w:pPr>
      <w:r w:rsidRPr="00CA3D7F">
        <w:rPr>
          <w:rFonts w:cs="Calibri"/>
        </w:rPr>
        <w:t xml:space="preserve">ask </w:t>
      </w:r>
      <w:r w:rsidR="00F62088" w:rsidRPr="00CA3D7F">
        <w:rPr>
          <w:rFonts w:cs="Calibri"/>
        </w:rPr>
        <w:t xml:space="preserve">the </w:t>
      </w:r>
      <w:r w:rsidR="0068268D" w:rsidRPr="00CA3D7F">
        <w:rPr>
          <w:rFonts w:cs="Calibri"/>
        </w:rPr>
        <w:t>whistleblower if</w:t>
      </w:r>
      <w:r w:rsidRPr="00CA3D7F">
        <w:rPr>
          <w:rFonts w:cs="Calibri"/>
        </w:rPr>
        <w:t xml:space="preserve"> any of the</w:t>
      </w:r>
      <w:r w:rsidR="00F62088" w:rsidRPr="00CA3D7F">
        <w:rPr>
          <w:rFonts w:cs="Calibri"/>
        </w:rPr>
        <w:t xml:space="preserve"> information could identify them </w:t>
      </w:r>
    </w:p>
    <w:p w14:paraId="2D30AD59" w14:textId="77777777" w:rsidR="00B10C3F" w:rsidRPr="00CA3D7F" w:rsidRDefault="00B10C3F" w:rsidP="00CA3D7F">
      <w:pPr>
        <w:pStyle w:val="ListParagraph"/>
        <w:numPr>
          <w:ilvl w:val="0"/>
          <w:numId w:val="23"/>
        </w:numPr>
        <w:spacing w:after="0"/>
        <w:rPr>
          <w:rFonts w:cs="Calibri"/>
        </w:rPr>
      </w:pPr>
      <w:r w:rsidRPr="00CA3D7F">
        <w:rPr>
          <w:rFonts w:cs="Calibri"/>
        </w:rPr>
        <w:t xml:space="preserve">ensure only a very small number of people directly involved in </w:t>
      </w:r>
      <w:r w:rsidR="0068268D" w:rsidRPr="00CA3D7F">
        <w:rPr>
          <w:rFonts w:cs="Calibri"/>
        </w:rPr>
        <w:t>the investigation know</w:t>
      </w:r>
      <w:r w:rsidRPr="00CA3D7F">
        <w:rPr>
          <w:rFonts w:cs="Calibri"/>
        </w:rPr>
        <w:t xml:space="preserve"> </w:t>
      </w:r>
      <w:r w:rsidR="0068268D" w:rsidRPr="00CA3D7F">
        <w:rPr>
          <w:rFonts w:cs="Calibri"/>
        </w:rPr>
        <w:t>the</w:t>
      </w:r>
      <w:r w:rsidRPr="00CA3D7F">
        <w:rPr>
          <w:rFonts w:cs="Calibri"/>
        </w:rPr>
        <w:t xml:space="preserve"> </w:t>
      </w:r>
      <w:r w:rsidR="0068268D" w:rsidRPr="00CA3D7F">
        <w:rPr>
          <w:rFonts w:cs="Calibri"/>
        </w:rPr>
        <w:t xml:space="preserve">whistleblower’s </w:t>
      </w:r>
      <w:r w:rsidRPr="00CA3D7F">
        <w:rPr>
          <w:rFonts w:cs="Calibri"/>
        </w:rPr>
        <w:t>identity (if the</w:t>
      </w:r>
      <w:r w:rsidR="0068268D" w:rsidRPr="00CA3D7F">
        <w:rPr>
          <w:rFonts w:cs="Calibri"/>
        </w:rPr>
        <w:t>y</w:t>
      </w:r>
      <w:r w:rsidRPr="00CA3D7F">
        <w:rPr>
          <w:rFonts w:cs="Calibri"/>
        </w:rPr>
        <w:t xml:space="preserve"> consent) or information </w:t>
      </w:r>
      <w:r w:rsidR="00640C56" w:rsidRPr="00CA3D7F">
        <w:rPr>
          <w:rFonts w:cs="Calibri"/>
        </w:rPr>
        <w:t>which could identify them</w:t>
      </w:r>
      <w:r w:rsidRPr="00CA3D7F">
        <w:rPr>
          <w:rFonts w:cs="Calibri"/>
        </w:rPr>
        <w:t xml:space="preserve"> </w:t>
      </w:r>
    </w:p>
    <w:p w14:paraId="3F770653" w14:textId="77777777" w:rsidR="00F62088" w:rsidRPr="00CA3D7F" w:rsidRDefault="00B10C3F" w:rsidP="00CA3D7F">
      <w:pPr>
        <w:pStyle w:val="ListParagraph"/>
        <w:numPr>
          <w:ilvl w:val="0"/>
          <w:numId w:val="23"/>
        </w:numPr>
        <w:spacing w:after="0"/>
        <w:rPr>
          <w:rFonts w:cs="Calibri"/>
        </w:rPr>
      </w:pPr>
      <w:r w:rsidRPr="00CA3D7F">
        <w:rPr>
          <w:rFonts w:cs="Calibri"/>
        </w:rPr>
        <w:t xml:space="preserve">securely store </w:t>
      </w:r>
      <w:r w:rsidR="00F62088" w:rsidRPr="00CA3D7F">
        <w:rPr>
          <w:rFonts w:cs="Calibri"/>
        </w:rPr>
        <w:t xml:space="preserve">all paper and electronic </w:t>
      </w:r>
      <w:r w:rsidRPr="00CA3D7F">
        <w:rPr>
          <w:rFonts w:cs="Calibri"/>
        </w:rPr>
        <w:t xml:space="preserve">disclosure </w:t>
      </w:r>
      <w:r w:rsidR="00F62088" w:rsidRPr="00CA3D7F">
        <w:rPr>
          <w:rFonts w:cs="Calibri"/>
        </w:rPr>
        <w:t xml:space="preserve">documents and materials </w:t>
      </w:r>
    </w:p>
    <w:p w14:paraId="543A7392" w14:textId="77777777" w:rsidR="00F62088" w:rsidRPr="00CA3D7F" w:rsidRDefault="00B10C3F" w:rsidP="00CA3D7F">
      <w:pPr>
        <w:pStyle w:val="ListParagraph"/>
        <w:numPr>
          <w:ilvl w:val="0"/>
          <w:numId w:val="23"/>
        </w:numPr>
        <w:spacing w:after="0"/>
        <w:rPr>
          <w:rFonts w:cs="Calibri"/>
        </w:rPr>
      </w:pPr>
      <w:r w:rsidRPr="00CA3D7F">
        <w:rPr>
          <w:rFonts w:cs="Calibri"/>
        </w:rPr>
        <w:t xml:space="preserve">limit </w:t>
      </w:r>
      <w:r w:rsidR="00F62088" w:rsidRPr="00CA3D7F">
        <w:rPr>
          <w:rFonts w:cs="Calibri"/>
        </w:rPr>
        <w:t xml:space="preserve">access to all information to those directly involved in </w:t>
      </w:r>
      <w:r w:rsidRPr="00CA3D7F">
        <w:rPr>
          <w:rFonts w:cs="Calibri"/>
        </w:rPr>
        <w:t xml:space="preserve">the </w:t>
      </w:r>
      <w:r w:rsidR="00F62088" w:rsidRPr="00CA3D7F">
        <w:rPr>
          <w:rFonts w:cs="Calibri"/>
        </w:rPr>
        <w:t>investigati</w:t>
      </w:r>
      <w:r w:rsidRPr="00CA3D7F">
        <w:rPr>
          <w:rFonts w:cs="Calibri"/>
        </w:rPr>
        <w:t xml:space="preserve">on </w:t>
      </w:r>
    </w:p>
    <w:p w14:paraId="61708493" w14:textId="77777777" w:rsidR="00F62088" w:rsidRPr="00CA3D7F" w:rsidRDefault="00B10C3F" w:rsidP="00CA3D7F">
      <w:pPr>
        <w:pStyle w:val="ListParagraph"/>
        <w:numPr>
          <w:ilvl w:val="0"/>
          <w:numId w:val="23"/>
        </w:numPr>
        <w:spacing w:after="0"/>
        <w:rPr>
          <w:rFonts w:cs="Calibri"/>
        </w:rPr>
      </w:pPr>
      <w:r w:rsidRPr="00CA3D7F">
        <w:rPr>
          <w:rFonts w:cs="Calibri"/>
        </w:rPr>
        <w:t xml:space="preserve">only send </w:t>
      </w:r>
      <w:r w:rsidR="00F62088" w:rsidRPr="00CA3D7F">
        <w:rPr>
          <w:rFonts w:cs="Calibri"/>
        </w:rPr>
        <w:t>communications and documents to an email address or a printer that can</w:t>
      </w:r>
      <w:r w:rsidRPr="00CA3D7F">
        <w:rPr>
          <w:rFonts w:cs="Calibri"/>
        </w:rPr>
        <w:t>not</w:t>
      </w:r>
      <w:r w:rsidR="00640C56" w:rsidRPr="00CA3D7F">
        <w:rPr>
          <w:rFonts w:cs="Calibri"/>
        </w:rPr>
        <w:t xml:space="preserve"> be accessed by other staff</w:t>
      </w:r>
      <w:r w:rsidR="00F62088" w:rsidRPr="00CA3D7F">
        <w:rPr>
          <w:rFonts w:cs="Calibri"/>
        </w:rPr>
        <w:t>.</w:t>
      </w:r>
    </w:p>
    <w:p w14:paraId="349AE1C1" w14:textId="77777777" w:rsidR="00F62088" w:rsidRDefault="00B10C3F" w:rsidP="00CA3D7F">
      <w:pPr>
        <w:pStyle w:val="ListParagraph"/>
        <w:spacing w:after="0"/>
        <w:ind w:left="0"/>
        <w:rPr>
          <w:rFonts w:cs="Calibri"/>
        </w:rPr>
      </w:pPr>
      <w:r w:rsidRPr="00CA3D7F">
        <w:rPr>
          <w:rFonts w:cs="Calibri"/>
        </w:rPr>
        <w:t>N</w:t>
      </w:r>
      <w:r w:rsidR="00F62088" w:rsidRPr="00CA3D7F">
        <w:rPr>
          <w:rFonts w:cs="Calibri"/>
        </w:rPr>
        <w:t xml:space="preserve">ote it may be </w:t>
      </w:r>
      <w:r w:rsidRPr="00CA3D7F">
        <w:rPr>
          <w:rFonts w:cs="Calibri"/>
        </w:rPr>
        <w:t>im</w:t>
      </w:r>
      <w:r w:rsidR="00F62088" w:rsidRPr="00CA3D7F">
        <w:rPr>
          <w:rFonts w:cs="Calibri"/>
        </w:rPr>
        <w:t xml:space="preserve">possible to protect identity if the </w:t>
      </w:r>
      <w:r w:rsidR="00640C56" w:rsidRPr="00CA3D7F">
        <w:rPr>
          <w:rFonts w:cs="Calibri"/>
        </w:rPr>
        <w:t xml:space="preserve">whistleblower </w:t>
      </w:r>
      <w:r w:rsidR="00F62088" w:rsidRPr="00CA3D7F">
        <w:rPr>
          <w:rFonts w:cs="Calibri"/>
        </w:rPr>
        <w:t xml:space="preserve">has </w:t>
      </w:r>
      <w:r w:rsidRPr="00CA3D7F">
        <w:rPr>
          <w:rFonts w:cs="Calibri"/>
        </w:rPr>
        <w:t xml:space="preserve">told others </w:t>
      </w:r>
      <w:r w:rsidR="00640C56" w:rsidRPr="00CA3D7F">
        <w:rPr>
          <w:rFonts w:cs="Calibri"/>
        </w:rPr>
        <w:t>about their intentions</w:t>
      </w:r>
      <w:r w:rsidR="00F62088" w:rsidRPr="00CA3D7F">
        <w:rPr>
          <w:rFonts w:cs="Calibri"/>
        </w:rPr>
        <w:t xml:space="preserve">, </w:t>
      </w:r>
      <w:r w:rsidRPr="00CA3D7F">
        <w:rPr>
          <w:rFonts w:cs="Calibri"/>
        </w:rPr>
        <w:t xml:space="preserve">or they’re </w:t>
      </w:r>
      <w:r w:rsidR="00F62088" w:rsidRPr="00CA3D7F">
        <w:rPr>
          <w:rFonts w:cs="Calibri"/>
        </w:rPr>
        <w:t xml:space="preserve">one of a </w:t>
      </w:r>
      <w:r w:rsidRPr="00CA3D7F">
        <w:rPr>
          <w:rFonts w:cs="Calibri"/>
        </w:rPr>
        <w:t>handful of people</w:t>
      </w:r>
      <w:r w:rsidR="00F62088" w:rsidRPr="00CA3D7F">
        <w:rPr>
          <w:rFonts w:cs="Calibri"/>
        </w:rPr>
        <w:t xml:space="preserve"> with access to the information, or the</w:t>
      </w:r>
      <w:r w:rsidRPr="00CA3D7F">
        <w:rPr>
          <w:rFonts w:cs="Calibri"/>
        </w:rPr>
        <w:t>y received</w:t>
      </w:r>
      <w:r w:rsidR="00F62088" w:rsidRPr="00CA3D7F">
        <w:rPr>
          <w:rFonts w:cs="Calibri"/>
        </w:rPr>
        <w:t xml:space="preserve"> information privately and in confidence. </w:t>
      </w:r>
    </w:p>
    <w:p w14:paraId="54695D16" w14:textId="77777777" w:rsidR="00624945" w:rsidRPr="00CA3D7F" w:rsidRDefault="00624945" w:rsidP="00CA3D7F">
      <w:pPr>
        <w:pStyle w:val="ListParagraph"/>
        <w:spacing w:after="0"/>
        <w:ind w:left="0"/>
        <w:rPr>
          <w:rFonts w:cs="Calibri"/>
        </w:rPr>
      </w:pPr>
    </w:p>
    <w:p w14:paraId="34D38799" w14:textId="77777777" w:rsidR="00F62088" w:rsidRPr="00CA3D7F" w:rsidRDefault="00F62088" w:rsidP="00CA3D7F">
      <w:pPr>
        <w:numPr>
          <w:ilvl w:val="0"/>
          <w:numId w:val="24"/>
        </w:numPr>
        <w:autoSpaceDE w:val="0"/>
        <w:autoSpaceDN w:val="0"/>
        <w:adjustRightInd w:val="0"/>
        <w:spacing w:after="0" w:line="240" w:lineRule="auto"/>
        <w:rPr>
          <w:rFonts w:cs="Calibri"/>
          <w:b/>
          <w:color w:val="000000"/>
          <w:lang w:eastAsia="en-AU"/>
        </w:rPr>
      </w:pPr>
      <w:r w:rsidRPr="00CA3D7F">
        <w:rPr>
          <w:rFonts w:cs="Calibri"/>
          <w:b/>
          <w:color w:val="000000"/>
          <w:lang w:eastAsia="en-AU"/>
        </w:rPr>
        <w:t>Protection from detrimental acts or omissions</w:t>
      </w:r>
    </w:p>
    <w:p w14:paraId="3205D44C" w14:textId="77777777" w:rsidR="00F62088" w:rsidRPr="00CA3D7F" w:rsidRDefault="003216E8" w:rsidP="00CA3D7F">
      <w:pPr>
        <w:autoSpaceDE w:val="0"/>
        <w:autoSpaceDN w:val="0"/>
        <w:adjustRightInd w:val="0"/>
        <w:spacing w:after="0" w:line="240" w:lineRule="auto"/>
        <w:rPr>
          <w:rFonts w:cs="Calibri"/>
        </w:rPr>
      </w:pPr>
      <w:r w:rsidRPr="00CA3D7F">
        <w:rPr>
          <w:rFonts w:cs="Calibri"/>
        </w:rPr>
        <w:t>T</w:t>
      </w:r>
      <w:r w:rsidR="00F62088" w:rsidRPr="00CA3D7F">
        <w:rPr>
          <w:rFonts w:cs="Calibri"/>
        </w:rPr>
        <w:t xml:space="preserve">o protect </w:t>
      </w:r>
      <w:r w:rsidR="00640C56" w:rsidRPr="00CA3D7F">
        <w:rPr>
          <w:rFonts w:cs="Calibri"/>
        </w:rPr>
        <w:t xml:space="preserve">whistleblowers </w:t>
      </w:r>
      <w:r w:rsidR="00F62088" w:rsidRPr="00CA3D7F">
        <w:rPr>
          <w:rFonts w:cs="Calibri"/>
        </w:rPr>
        <w:t>from detriment</w:t>
      </w:r>
      <w:r w:rsidRPr="00CA3D7F">
        <w:rPr>
          <w:rFonts w:cs="Calibri"/>
        </w:rPr>
        <w:t xml:space="preserve"> they will</w:t>
      </w:r>
      <w:r w:rsidR="00F62088" w:rsidRPr="00CA3D7F">
        <w:rPr>
          <w:rFonts w:cs="Calibri"/>
        </w:rPr>
        <w:t>:</w:t>
      </w:r>
    </w:p>
    <w:p w14:paraId="24AE27AD" w14:textId="77777777" w:rsidR="00F62088" w:rsidRPr="00CA3D7F" w:rsidRDefault="00F62088" w:rsidP="00CA3D7F">
      <w:pPr>
        <w:pStyle w:val="ListParagraph"/>
        <w:numPr>
          <w:ilvl w:val="0"/>
          <w:numId w:val="23"/>
        </w:numPr>
        <w:spacing w:after="0"/>
        <w:rPr>
          <w:rFonts w:cs="Calibri"/>
        </w:rPr>
      </w:pPr>
      <w:r w:rsidRPr="00CA3D7F">
        <w:rPr>
          <w:rFonts w:cs="Calibri"/>
        </w:rPr>
        <w:t xml:space="preserve">assess risk of detriment as soon as possible after receiving disclosure, </w:t>
      </w:r>
      <w:r w:rsidR="003216E8" w:rsidRPr="00CA3D7F">
        <w:rPr>
          <w:rFonts w:cs="Calibri"/>
        </w:rPr>
        <w:t xml:space="preserve">and implement </w:t>
      </w:r>
      <w:r w:rsidRPr="00CA3D7F">
        <w:rPr>
          <w:rFonts w:cs="Calibri"/>
        </w:rPr>
        <w:t xml:space="preserve">actions if required to protect </w:t>
      </w:r>
      <w:r w:rsidR="00130288" w:rsidRPr="00CA3D7F">
        <w:rPr>
          <w:rFonts w:cs="Calibri"/>
        </w:rPr>
        <w:t xml:space="preserve">the </w:t>
      </w:r>
      <w:r w:rsidR="00640C56" w:rsidRPr="00CA3D7F">
        <w:rPr>
          <w:rFonts w:cs="Calibri"/>
        </w:rPr>
        <w:t xml:space="preserve">whistleblower </w:t>
      </w:r>
      <w:r w:rsidRPr="00CA3D7F">
        <w:rPr>
          <w:rFonts w:cs="Calibri"/>
        </w:rPr>
        <w:t xml:space="preserve">eg transfer to another location, transfer to another role at same level, change way role is performed, reassign or relocate other staff involved </w:t>
      </w:r>
    </w:p>
    <w:p w14:paraId="4834D6F0" w14:textId="77777777" w:rsidR="00F62088" w:rsidRPr="00CA3D7F" w:rsidRDefault="003216E8" w:rsidP="00CA3D7F">
      <w:pPr>
        <w:pStyle w:val="ListParagraph"/>
        <w:numPr>
          <w:ilvl w:val="0"/>
          <w:numId w:val="23"/>
        </w:numPr>
        <w:spacing w:after="0"/>
        <w:rPr>
          <w:rFonts w:cs="Calibri"/>
        </w:rPr>
      </w:pPr>
      <w:r w:rsidRPr="00CA3D7F">
        <w:rPr>
          <w:rFonts w:cs="Calibri"/>
        </w:rPr>
        <w:t>provide advice</w:t>
      </w:r>
      <w:r w:rsidR="00F62088" w:rsidRPr="00CA3D7F">
        <w:rPr>
          <w:rFonts w:cs="Calibri"/>
        </w:rPr>
        <w:t xml:space="preserve"> about </w:t>
      </w:r>
      <w:r w:rsidRPr="00CA3D7F">
        <w:rPr>
          <w:rFonts w:cs="Calibri"/>
        </w:rPr>
        <w:t xml:space="preserve">available </w:t>
      </w:r>
      <w:r w:rsidR="00F62088" w:rsidRPr="00CA3D7F">
        <w:rPr>
          <w:rFonts w:cs="Calibri"/>
        </w:rPr>
        <w:t xml:space="preserve">support services </w:t>
      </w:r>
      <w:r w:rsidRPr="00CA3D7F">
        <w:rPr>
          <w:rFonts w:cs="Calibri"/>
        </w:rPr>
        <w:t>eg</w:t>
      </w:r>
      <w:r w:rsidR="00F62088" w:rsidRPr="00CA3D7F">
        <w:rPr>
          <w:rFonts w:cs="Calibri"/>
        </w:rPr>
        <w:t xml:space="preserve"> counselling</w:t>
      </w:r>
      <w:r w:rsidRPr="00CA3D7F">
        <w:rPr>
          <w:rFonts w:cs="Calibri"/>
        </w:rPr>
        <w:t xml:space="preserve">, </w:t>
      </w:r>
      <w:r w:rsidR="00F62088" w:rsidRPr="00CA3D7F">
        <w:rPr>
          <w:rFonts w:cs="Calibri"/>
        </w:rPr>
        <w:t xml:space="preserve">professional or legal services </w:t>
      </w:r>
    </w:p>
    <w:p w14:paraId="2E268CC8" w14:textId="77777777" w:rsidR="00F62088" w:rsidRPr="00CA3D7F" w:rsidRDefault="003216E8" w:rsidP="00CA3D7F">
      <w:pPr>
        <w:pStyle w:val="ListParagraph"/>
        <w:numPr>
          <w:ilvl w:val="0"/>
          <w:numId w:val="23"/>
        </w:numPr>
        <w:spacing w:after="0"/>
        <w:rPr>
          <w:rFonts w:cs="Calibri"/>
        </w:rPr>
      </w:pPr>
      <w:r w:rsidRPr="00CA3D7F">
        <w:rPr>
          <w:rFonts w:cs="Calibri"/>
        </w:rPr>
        <w:t xml:space="preserve">provide advice </w:t>
      </w:r>
      <w:r w:rsidR="00F62088" w:rsidRPr="00CA3D7F">
        <w:rPr>
          <w:rFonts w:cs="Calibri"/>
        </w:rPr>
        <w:t xml:space="preserve">about strategies to help manage stress, time or performance impacts </w:t>
      </w:r>
    </w:p>
    <w:p w14:paraId="17F39519" w14:textId="6E82AE2B" w:rsidR="00F62088" w:rsidRPr="004E40AD" w:rsidRDefault="003216E8" w:rsidP="00CA3D7F">
      <w:pPr>
        <w:pStyle w:val="ListParagraph"/>
        <w:numPr>
          <w:ilvl w:val="0"/>
          <w:numId w:val="23"/>
        </w:numPr>
        <w:spacing w:after="0"/>
        <w:rPr>
          <w:rFonts w:cs="Calibri"/>
          <w:color w:val="000000" w:themeColor="text1"/>
        </w:rPr>
      </w:pPr>
      <w:r w:rsidRPr="00CA3D7F">
        <w:rPr>
          <w:rFonts w:cs="Calibri"/>
        </w:rPr>
        <w:t xml:space="preserve">provide advice </w:t>
      </w:r>
      <w:r w:rsidR="00F62088" w:rsidRPr="00CA3D7F">
        <w:rPr>
          <w:rFonts w:cs="Calibri"/>
        </w:rPr>
        <w:t xml:space="preserve">about how to lodge a complaint if detriment </w:t>
      </w:r>
      <w:r w:rsidRPr="00CA3D7F">
        <w:rPr>
          <w:rFonts w:cs="Calibri"/>
        </w:rPr>
        <w:t xml:space="preserve">has already occurred </w:t>
      </w:r>
      <w:r w:rsidR="00F62088" w:rsidRPr="00CA3D7F">
        <w:rPr>
          <w:rFonts w:cs="Calibri"/>
        </w:rPr>
        <w:t xml:space="preserve">and </w:t>
      </w:r>
      <w:r w:rsidRPr="00CA3D7F">
        <w:rPr>
          <w:rFonts w:cs="Calibri"/>
        </w:rPr>
        <w:t>what</w:t>
      </w:r>
      <w:r w:rsidR="00F62088" w:rsidRPr="00CA3D7F">
        <w:rPr>
          <w:rFonts w:cs="Calibri"/>
        </w:rPr>
        <w:t xml:space="preserve"> actions the business may </w:t>
      </w:r>
      <w:r w:rsidR="00F62088" w:rsidRPr="004E40AD">
        <w:rPr>
          <w:rFonts w:cs="Calibri"/>
          <w:color w:val="000000" w:themeColor="text1"/>
        </w:rPr>
        <w:t>take the complaint will be investigated in a confidential and secure way by a manager who’s not involved in dealing with disclosures, and the investigation findings and recommendation will be provided to the Approved Provider for approval</w:t>
      </w:r>
      <w:r w:rsidR="00BD7180" w:rsidRPr="004E40AD">
        <w:rPr>
          <w:rFonts w:cs="Calibri"/>
          <w:color w:val="000000" w:themeColor="text1"/>
        </w:rPr>
        <w:t xml:space="preserve">. </w:t>
      </w:r>
    </w:p>
    <w:p w14:paraId="76AB9BA6" w14:textId="77777777" w:rsidR="00F62088" w:rsidRPr="00CA3D7F" w:rsidRDefault="00F62088" w:rsidP="00CA3D7F">
      <w:pPr>
        <w:pStyle w:val="ListParagraph"/>
        <w:spacing w:after="0"/>
        <w:ind w:left="0"/>
        <w:rPr>
          <w:rFonts w:cs="Calibri"/>
        </w:rPr>
      </w:pPr>
      <w:r w:rsidRPr="004E40AD">
        <w:rPr>
          <w:rFonts w:cs="Calibri"/>
          <w:color w:val="000000" w:themeColor="text1"/>
        </w:rPr>
        <w:t xml:space="preserve">Where detriment has already occurred, the person receiving the disclosure will implement measures to protect </w:t>
      </w:r>
      <w:r w:rsidR="00130288" w:rsidRPr="004E40AD">
        <w:rPr>
          <w:rFonts w:cs="Calibri"/>
          <w:color w:val="000000" w:themeColor="text1"/>
        </w:rPr>
        <w:t xml:space="preserve">the </w:t>
      </w:r>
      <w:r w:rsidR="00640C56" w:rsidRPr="004E40AD">
        <w:rPr>
          <w:rFonts w:cs="Calibri"/>
          <w:color w:val="000000" w:themeColor="text1"/>
        </w:rPr>
        <w:t>whistleblower</w:t>
      </w:r>
      <w:r w:rsidRPr="004E40AD">
        <w:rPr>
          <w:rFonts w:cs="Calibri"/>
          <w:color w:val="000000" w:themeColor="text1"/>
        </w:rPr>
        <w:t xml:space="preserve">. </w:t>
      </w:r>
      <w:r w:rsidRPr="00CA3D7F">
        <w:rPr>
          <w:rFonts w:cs="Calibri"/>
        </w:rPr>
        <w:t xml:space="preserve">These may include taking disciplinary action against those who have caused the detriment, allowing the </w:t>
      </w:r>
      <w:r w:rsidR="00640C56" w:rsidRPr="00CA3D7F">
        <w:rPr>
          <w:rFonts w:cs="Calibri"/>
        </w:rPr>
        <w:t xml:space="preserve">whistleblower </w:t>
      </w:r>
      <w:r w:rsidRPr="00CA3D7F">
        <w:rPr>
          <w:rFonts w:cs="Calibri"/>
        </w:rPr>
        <w:t xml:space="preserve">to take extended leave, offering new training and career opportunities, and offering compensation or other remedies. </w:t>
      </w:r>
    </w:p>
    <w:p w14:paraId="307F18A8" w14:textId="77777777" w:rsidR="00FB594C" w:rsidRPr="00CA3D7F" w:rsidRDefault="00FB594C" w:rsidP="00CA3D7F">
      <w:pPr>
        <w:pStyle w:val="ListParagraph"/>
        <w:spacing w:after="0"/>
        <w:ind w:left="0"/>
        <w:rPr>
          <w:rFonts w:cs="Calibri"/>
        </w:rPr>
      </w:pPr>
    </w:p>
    <w:p w14:paraId="16E1A77F" w14:textId="77777777" w:rsidR="008E3A35" w:rsidRPr="00CA3D7F" w:rsidRDefault="008E3A35" w:rsidP="00CA3D7F">
      <w:pPr>
        <w:pStyle w:val="ListParagraph"/>
        <w:spacing w:after="0"/>
        <w:ind w:left="0"/>
        <w:rPr>
          <w:rFonts w:cs="Calibri"/>
        </w:rPr>
      </w:pPr>
      <w:r w:rsidRPr="00CA3D7F">
        <w:rPr>
          <w:rFonts w:cs="Calibri"/>
        </w:rPr>
        <w:t>The person receiving the disclosure and the investigator</w:t>
      </w:r>
      <w:r w:rsidR="00640C56" w:rsidRPr="00CA3D7F">
        <w:rPr>
          <w:rFonts w:cs="Calibri"/>
        </w:rPr>
        <w:t>(s)</w:t>
      </w:r>
      <w:r w:rsidRPr="00CA3D7F">
        <w:rPr>
          <w:rFonts w:cs="Calibri"/>
        </w:rPr>
        <w:t xml:space="preserve"> will also ensure people who may be mentioned in the disclosure are treated fairly and the investigation is fair and independent. As far as possible, the investigation will be handled confidentially, implementing measures such as those discussed above. The investigator</w:t>
      </w:r>
      <w:r w:rsidR="00640C56" w:rsidRPr="00CA3D7F">
        <w:rPr>
          <w:rFonts w:cs="Calibri"/>
        </w:rPr>
        <w:t>(s)</w:t>
      </w:r>
      <w:r w:rsidRPr="00CA3D7F">
        <w:rPr>
          <w:rFonts w:cs="Calibri"/>
        </w:rPr>
        <w:t xml:space="preserve"> will determine </w:t>
      </w:r>
      <w:r w:rsidR="00640C56" w:rsidRPr="00CA3D7F">
        <w:rPr>
          <w:rFonts w:cs="Calibri"/>
        </w:rPr>
        <w:t>when</w:t>
      </w:r>
      <w:r w:rsidRPr="00CA3D7F">
        <w:rPr>
          <w:rFonts w:cs="Calibri"/>
        </w:rPr>
        <w:t xml:space="preserve"> to tell a person named in a disclosure </w:t>
      </w:r>
      <w:r w:rsidR="00640C56" w:rsidRPr="00CA3D7F">
        <w:rPr>
          <w:rFonts w:cs="Calibri"/>
        </w:rPr>
        <w:t>about the investigation. T</w:t>
      </w:r>
      <w:r w:rsidRPr="00CA3D7F">
        <w:rPr>
          <w:rFonts w:cs="Calibri"/>
        </w:rPr>
        <w:t xml:space="preserve">elling a person too early may lead to the loss of vital information or evidence, or otherwise compromise the investigation. However, a person will </w:t>
      </w:r>
      <w:r w:rsidR="00276846" w:rsidRPr="00CA3D7F">
        <w:rPr>
          <w:rFonts w:cs="Calibri"/>
        </w:rPr>
        <w:t xml:space="preserve">be informed before any adverse outcomes are taken against them. </w:t>
      </w:r>
      <w:r w:rsidRPr="00CA3D7F">
        <w:rPr>
          <w:rFonts w:cs="Calibri"/>
        </w:rPr>
        <w:t xml:space="preserve">  </w:t>
      </w:r>
    </w:p>
    <w:p w14:paraId="69E36B08" w14:textId="77777777" w:rsidR="008E3A35" w:rsidRPr="00CA3D7F" w:rsidRDefault="008E3A35" w:rsidP="00CA3D7F">
      <w:pPr>
        <w:pStyle w:val="ListParagraph"/>
        <w:spacing w:after="0"/>
        <w:ind w:left="0"/>
        <w:rPr>
          <w:rFonts w:cs="Calibri"/>
          <w:color w:val="000000"/>
          <w:lang w:eastAsia="en-AU"/>
        </w:rPr>
      </w:pPr>
    </w:p>
    <w:p w14:paraId="548DFF13" w14:textId="77777777" w:rsidR="00042260" w:rsidRPr="004E40AD" w:rsidRDefault="00042260" w:rsidP="00CA3D7F">
      <w:pPr>
        <w:pStyle w:val="ListParagraph"/>
        <w:spacing w:after="0"/>
        <w:ind w:left="0"/>
        <w:rPr>
          <w:rFonts w:cs="Calibri"/>
          <w:b/>
          <w:color w:val="000000" w:themeColor="text1"/>
          <w:lang w:eastAsia="en-AU"/>
        </w:rPr>
      </w:pPr>
      <w:r w:rsidRPr="00CA3D7F">
        <w:rPr>
          <w:rFonts w:cs="Calibri"/>
          <w:b/>
          <w:color w:val="000000"/>
          <w:lang w:eastAsia="en-AU"/>
        </w:rPr>
        <w:lastRenderedPageBreak/>
        <w:t>Training</w:t>
      </w:r>
    </w:p>
    <w:p w14:paraId="667F6EB1" w14:textId="29D39DFA" w:rsidR="00A36BE1" w:rsidRPr="00CA3D7F" w:rsidRDefault="00F62088" w:rsidP="00CA3D7F">
      <w:pPr>
        <w:pStyle w:val="ListParagraph"/>
        <w:spacing w:after="0"/>
        <w:ind w:left="0"/>
        <w:rPr>
          <w:rFonts w:cs="Calibri"/>
          <w:color w:val="000000"/>
          <w:lang w:eastAsia="en-AU"/>
        </w:rPr>
      </w:pPr>
      <w:r w:rsidRPr="004E40AD">
        <w:rPr>
          <w:rFonts w:cs="Calibri"/>
          <w:color w:val="000000" w:themeColor="text1"/>
          <w:lang w:eastAsia="en-AU"/>
        </w:rPr>
        <w:t xml:space="preserve">The </w:t>
      </w:r>
      <w:r w:rsidR="00BD7180" w:rsidRPr="004E40AD">
        <w:rPr>
          <w:rFonts w:cs="Calibri"/>
          <w:color w:val="000000" w:themeColor="text1"/>
          <w:lang w:eastAsia="en-AU"/>
        </w:rPr>
        <w:t xml:space="preserve">Nominated Superior </w:t>
      </w:r>
      <w:r w:rsidRPr="004E40AD">
        <w:rPr>
          <w:rFonts w:cs="Calibri"/>
          <w:color w:val="000000" w:themeColor="text1"/>
          <w:lang w:eastAsia="en-AU"/>
        </w:rPr>
        <w:t xml:space="preserve">will organise </w:t>
      </w:r>
      <w:r w:rsidR="00A36BE1" w:rsidRPr="004E40AD">
        <w:rPr>
          <w:rFonts w:cs="Calibri"/>
          <w:color w:val="000000" w:themeColor="text1"/>
          <w:lang w:eastAsia="en-AU"/>
        </w:rPr>
        <w:t>regular</w:t>
      </w:r>
      <w:r w:rsidRPr="004E40AD">
        <w:rPr>
          <w:rFonts w:cs="Calibri"/>
          <w:color w:val="000000" w:themeColor="text1"/>
          <w:lang w:eastAsia="en-AU"/>
        </w:rPr>
        <w:t xml:space="preserve"> training to ensure that all </w:t>
      </w:r>
      <w:r w:rsidR="00A36BE1" w:rsidRPr="004E40AD">
        <w:rPr>
          <w:rFonts w:cs="Calibri"/>
          <w:color w:val="000000" w:themeColor="text1"/>
          <w:lang w:eastAsia="en-AU"/>
        </w:rPr>
        <w:t>employees are aware of this Policy and relevant processes</w:t>
      </w:r>
      <w:r w:rsidR="00A36BE1" w:rsidRPr="00CA3D7F">
        <w:rPr>
          <w:rFonts w:cs="Calibri"/>
          <w:color w:val="000000"/>
          <w:lang w:eastAsia="en-AU"/>
        </w:rPr>
        <w:t xml:space="preserve"> and procedures</w:t>
      </w:r>
      <w:r w:rsidR="0029588B" w:rsidRPr="00CA3D7F">
        <w:rPr>
          <w:rFonts w:cs="Calibri"/>
          <w:color w:val="000000"/>
          <w:lang w:eastAsia="en-AU"/>
        </w:rPr>
        <w:t xml:space="preserve"> eg eligible disclosures, how to make a disclosure</w:t>
      </w:r>
      <w:r w:rsidR="00640C56" w:rsidRPr="00CA3D7F">
        <w:rPr>
          <w:rFonts w:cs="Calibri"/>
          <w:color w:val="000000"/>
          <w:lang w:eastAsia="en-AU"/>
        </w:rPr>
        <w:t>,</w:t>
      </w:r>
      <w:r w:rsidR="0029588B" w:rsidRPr="00CA3D7F">
        <w:rPr>
          <w:rFonts w:cs="Calibri"/>
          <w:color w:val="000000"/>
          <w:lang w:eastAsia="en-AU"/>
        </w:rPr>
        <w:t xml:space="preserve"> and processes for protecting and supporting </w:t>
      </w:r>
      <w:r w:rsidR="00640C56" w:rsidRPr="00CA3D7F">
        <w:rPr>
          <w:rFonts w:cs="Calibri"/>
        </w:rPr>
        <w:t>whistleblowers</w:t>
      </w:r>
      <w:r w:rsidR="00A36BE1" w:rsidRPr="00CA3D7F">
        <w:rPr>
          <w:rFonts w:cs="Calibri"/>
          <w:color w:val="000000"/>
          <w:lang w:eastAsia="en-AU"/>
        </w:rPr>
        <w:t xml:space="preserve">. </w:t>
      </w:r>
      <w:r w:rsidR="0029588B" w:rsidRPr="00CA3D7F">
        <w:rPr>
          <w:rFonts w:cs="Calibri"/>
          <w:color w:val="000000"/>
          <w:lang w:eastAsia="en-AU"/>
        </w:rPr>
        <w:t xml:space="preserve">The </w:t>
      </w:r>
      <w:r w:rsidR="00A406A6">
        <w:rPr>
          <w:rFonts w:cs="Calibri"/>
          <w:color w:val="000000"/>
          <w:lang w:eastAsia="en-AU"/>
        </w:rPr>
        <w:t xml:space="preserve">Nominated Supervisor </w:t>
      </w:r>
      <w:r w:rsidR="00A406A6" w:rsidRPr="00CA3D7F">
        <w:rPr>
          <w:rFonts w:cs="Calibri"/>
          <w:color w:val="000000"/>
          <w:lang w:eastAsia="en-AU"/>
        </w:rPr>
        <w:t>will</w:t>
      </w:r>
      <w:r w:rsidR="0029588B" w:rsidRPr="00CA3D7F">
        <w:rPr>
          <w:rFonts w:cs="Calibri"/>
          <w:color w:val="000000"/>
          <w:lang w:eastAsia="en-AU"/>
        </w:rPr>
        <w:t xml:space="preserve"> also organise s</w:t>
      </w:r>
      <w:r w:rsidR="00E66AD7" w:rsidRPr="00CA3D7F">
        <w:rPr>
          <w:rFonts w:cs="Calibri"/>
          <w:color w:val="000000"/>
          <w:lang w:eastAsia="en-AU"/>
        </w:rPr>
        <w:t>pecialist t</w:t>
      </w:r>
      <w:r w:rsidR="00A36BE1" w:rsidRPr="00CA3D7F">
        <w:rPr>
          <w:rFonts w:cs="Calibri"/>
          <w:color w:val="000000"/>
          <w:lang w:eastAsia="en-AU"/>
        </w:rPr>
        <w:t xml:space="preserve">raining </w:t>
      </w:r>
      <w:r w:rsidR="0029588B" w:rsidRPr="00CA3D7F">
        <w:rPr>
          <w:rFonts w:cs="Calibri"/>
          <w:color w:val="000000"/>
          <w:lang w:eastAsia="en-AU"/>
        </w:rPr>
        <w:t xml:space="preserve">as required to </w:t>
      </w:r>
      <w:r w:rsidR="00A36BE1" w:rsidRPr="00CA3D7F">
        <w:rPr>
          <w:rFonts w:cs="Calibri"/>
          <w:color w:val="000000"/>
          <w:lang w:eastAsia="en-AU"/>
        </w:rPr>
        <w:t>ensure for example:</w:t>
      </w:r>
    </w:p>
    <w:p w14:paraId="41C660A1" w14:textId="77777777" w:rsidR="00A36BE1" w:rsidRPr="00CA3D7F" w:rsidRDefault="008C6365" w:rsidP="00CA3D7F">
      <w:pPr>
        <w:pStyle w:val="ListParagraph"/>
        <w:numPr>
          <w:ilvl w:val="0"/>
          <w:numId w:val="26"/>
        </w:numPr>
        <w:spacing w:after="0"/>
        <w:rPr>
          <w:rFonts w:cs="Calibri"/>
        </w:rPr>
      </w:pPr>
      <w:r w:rsidRPr="00CA3D7F">
        <w:rPr>
          <w:rFonts w:cs="Calibri"/>
          <w:color w:val="000000"/>
          <w:lang w:eastAsia="en-AU"/>
        </w:rPr>
        <w:t xml:space="preserve">Nominated Supervisors, Persons In Day to Day Charge, Educational leaders and Room Leaders </w:t>
      </w:r>
      <w:r w:rsidR="00A36BE1" w:rsidRPr="00CA3D7F">
        <w:rPr>
          <w:rFonts w:cs="Calibri"/>
          <w:color w:val="000000"/>
          <w:lang w:eastAsia="en-AU"/>
        </w:rPr>
        <w:t>understand how to deal effectively with disclosures</w:t>
      </w:r>
    </w:p>
    <w:p w14:paraId="7275E2A4" w14:textId="77777777" w:rsidR="00F62088" w:rsidRPr="00CA3D7F" w:rsidRDefault="00640C56" w:rsidP="00CA3D7F">
      <w:pPr>
        <w:pStyle w:val="ListParagraph"/>
        <w:numPr>
          <w:ilvl w:val="0"/>
          <w:numId w:val="26"/>
        </w:numPr>
        <w:spacing w:after="0"/>
        <w:rPr>
          <w:rFonts w:cs="Calibri"/>
        </w:rPr>
      </w:pPr>
      <w:r w:rsidRPr="00CA3D7F">
        <w:rPr>
          <w:rFonts w:cs="Calibri"/>
          <w:color w:val="000000"/>
          <w:lang w:eastAsia="en-AU"/>
        </w:rPr>
        <w:t>e</w:t>
      </w:r>
      <w:r w:rsidR="008C6365" w:rsidRPr="00CA3D7F">
        <w:rPr>
          <w:rFonts w:cs="Calibri"/>
          <w:color w:val="000000"/>
          <w:lang w:eastAsia="en-AU"/>
        </w:rPr>
        <w:t xml:space="preserve">ligible </w:t>
      </w:r>
      <w:r w:rsidRPr="00CA3D7F">
        <w:rPr>
          <w:rFonts w:cs="Calibri"/>
          <w:color w:val="000000"/>
          <w:lang w:eastAsia="en-AU"/>
        </w:rPr>
        <w:t>r</w:t>
      </w:r>
      <w:r w:rsidR="00B10C3F" w:rsidRPr="00CA3D7F">
        <w:rPr>
          <w:rFonts w:cs="Calibri"/>
          <w:color w:val="000000"/>
          <w:lang w:eastAsia="en-AU"/>
        </w:rPr>
        <w:t xml:space="preserve">ecipients </w:t>
      </w:r>
      <w:r w:rsidR="00A36BE1" w:rsidRPr="00CA3D7F">
        <w:rPr>
          <w:rFonts w:cs="Calibri"/>
        </w:rPr>
        <w:t xml:space="preserve">understand </w:t>
      </w:r>
      <w:r w:rsidR="00F62088" w:rsidRPr="00CA3D7F">
        <w:rPr>
          <w:rFonts w:cs="Calibri"/>
        </w:rPr>
        <w:t xml:space="preserve">their </w:t>
      </w:r>
      <w:r w:rsidR="00E66AD7" w:rsidRPr="00CA3D7F">
        <w:rPr>
          <w:rFonts w:cs="Calibri"/>
        </w:rPr>
        <w:t xml:space="preserve">obligations under the Corporations Act and/or Taxations Act, </w:t>
      </w:r>
      <w:r w:rsidRPr="00CA3D7F">
        <w:rPr>
          <w:rFonts w:cs="Calibri"/>
        </w:rPr>
        <w:t xml:space="preserve">their </w:t>
      </w:r>
      <w:r w:rsidR="00F62088" w:rsidRPr="00CA3D7F">
        <w:rPr>
          <w:rFonts w:cs="Calibri"/>
        </w:rPr>
        <w:t xml:space="preserve">responsibilities to protect the identity of </w:t>
      </w:r>
      <w:r w:rsidR="00C47381" w:rsidRPr="00CA3D7F">
        <w:rPr>
          <w:rFonts w:cs="Calibri"/>
        </w:rPr>
        <w:t xml:space="preserve">whistleblowers, </w:t>
      </w:r>
      <w:r w:rsidRPr="00CA3D7F">
        <w:rPr>
          <w:rFonts w:cs="Calibri"/>
        </w:rPr>
        <w:t>that breaches of confidentiality</w:t>
      </w:r>
      <w:r w:rsidR="00A36BE1" w:rsidRPr="00CA3D7F">
        <w:rPr>
          <w:rFonts w:cs="Calibri"/>
        </w:rPr>
        <w:t xml:space="preserve"> may be </w:t>
      </w:r>
      <w:r w:rsidRPr="00CA3D7F">
        <w:rPr>
          <w:rFonts w:cs="Calibri"/>
        </w:rPr>
        <w:t>prosecuted</w:t>
      </w:r>
      <w:r w:rsidR="00A36BE1" w:rsidRPr="00CA3D7F">
        <w:rPr>
          <w:rFonts w:cs="Calibri"/>
        </w:rPr>
        <w:t>, and they must p</w:t>
      </w:r>
      <w:r w:rsidR="00F62088" w:rsidRPr="00CA3D7F">
        <w:rPr>
          <w:rFonts w:cs="Calibri"/>
        </w:rPr>
        <w:t xml:space="preserve">rotect </w:t>
      </w:r>
      <w:r w:rsidR="00A36BE1" w:rsidRPr="00CA3D7F">
        <w:rPr>
          <w:rFonts w:cs="Calibri"/>
        </w:rPr>
        <w:t>disclosers</w:t>
      </w:r>
      <w:r w:rsidR="00F62088" w:rsidRPr="00CA3D7F">
        <w:rPr>
          <w:rFonts w:cs="Calibri"/>
        </w:rPr>
        <w:t xml:space="preserve"> from detrimental outcomes</w:t>
      </w:r>
      <w:r w:rsidR="00B10C3F" w:rsidRPr="00CA3D7F">
        <w:rPr>
          <w:rFonts w:cs="Calibri"/>
        </w:rPr>
        <w:t>.</w:t>
      </w:r>
    </w:p>
    <w:p w14:paraId="2F84ABD5" w14:textId="77777777" w:rsidR="00F62088" w:rsidRPr="00CA3D7F" w:rsidRDefault="00F62088" w:rsidP="00CA3D7F">
      <w:pPr>
        <w:pStyle w:val="ListParagraph"/>
        <w:spacing w:after="0"/>
        <w:ind w:left="0"/>
        <w:rPr>
          <w:rFonts w:cs="Calibri"/>
          <w:b/>
        </w:rPr>
      </w:pPr>
    </w:p>
    <w:p w14:paraId="0FC0E6C5" w14:textId="77777777" w:rsidR="00F55A7A" w:rsidRPr="00CA3D7F" w:rsidRDefault="00F55A7A" w:rsidP="00CA3D7F">
      <w:pPr>
        <w:pStyle w:val="ListParagraph"/>
        <w:spacing w:after="0"/>
        <w:ind w:left="0"/>
        <w:rPr>
          <w:rFonts w:cs="Calibri"/>
          <w:b/>
        </w:rPr>
      </w:pPr>
      <w:r w:rsidRPr="00CA3D7F">
        <w:rPr>
          <w:rFonts w:cs="Calibri"/>
          <w:b/>
        </w:rPr>
        <w:t>Documenting, reporting and communicating investigation findings</w:t>
      </w:r>
    </w:p>
    <w:p w14:paraId="7661C59E" w14:textId="77777777" w:rsidR="00F55A7A" w:rsidRPr="00CA3D7F" w:rsidRDefault="00F55A7A" w:rsidP="00CA3D7F">
      <w:pPr>
        <w:pStyle w:val="ListParagraph"/>
        <w:spacing w:after="0"/>
        <w:ind w:left="0"/>
        <w:rPr>
          <w:rFonts w:cs="Calibri"/>
        </w:rPr>
      </w:pPr>
      <w:r w:rsidRPr="00CA3D7F">
        <w:rPr>
          <w:rFonts w:cs="Calibri"/>
        </w:rPr>
        <w:t xml:space="preserve">We take any disclosure very seriously, and will regularly inform </w:t>
      </w:r>
      <w:r w:rsidR="00640C56" w:rsidRPr="00CA3D7F">
        <w:rPr>
          <w:rFonts w:cs="Calibri"/>
        </w:rPr>
        <w:t>a</w:t>
      </w:r>
      <w:r w:rsidRPr="00CA3D7F">
        <w:rPr>
          <w:rFonts w:cs="Calibri"/>
        </w:rPr>
        <w:t xml:space="preserve"> </w:t>
      </w:r>
      <w:r w:rsidR="00640C56" w:rsidRPr="00CA3D7F">
        <w:rPr>
          <w:rFonts w:cs="Calibri"/>
        </w:rPr>
        <w:t xml:space="preserve">whistleblower </w:t>
      </w:r>
      <w:r w:rsidRPr="00CA3D7F">
        <w:rPr>
          <w:rFonts w:cs="Calibri"/>
        </w:rPr>
        <w:t xml:space="preserve">about the progress of the investigation (including through anonymous channels where required) and its outcome (unless it would be inappropriate to report the outcome). The frequency of the updates will be agreed with the </w:t>
      </w:r>
      <w:r w:rsidR="00640C56" w:rsidRPr="00CA3D7F">
        <w:rPr>
          <w:rFonts w:cs="Calibri"/>
        </w:rPr>
        <w:t xml:space="preserve">whistleblower </w:t>
      </w:r>
      <w:r w:rsidRPr="00CA3D7F">
        <w:rPr>
          <w:rFonts w:cs="Calibri"/>
        </w:rPr>
        <w:t xml:space="preserve">at the start of the investigation. </w:t>
      </w:r>
    </w:p>
    <w:p w14:paraId="1FE72521" w14:textId="77777777" w:rsidR="00FB594C" w:rsidRPr="00CA3D7F" w:rsidRDefault="00FB594C" w:rsidP="00CA3D7F">
      <w:pPr>
        <w:pStyle w:val="ListParagraph"/>
        <w:spacing w:after="0"/>
        <w:ind w:left="0"/>
        <w:rPr>
          <w:rFonts w:cs="Calibri"/>
        </w:rPr>
      </w:pPr>
    </w:p>
    <w:p w14:paraId="018817AB" w14:textId="6D1A17B4" w:rsidR="00F55A7A" w:rsidRPr="004E40AD" w:rsidRDefault="00F55A7A" w:rsidP="00CA3D7F">
      <w:pPr>
        <w:pStyle w:val="ListParagraph"/>
        <w:spacing w:after="0"/>
        <w:ind w:left="0"/>
        <w:rPr>
          <w:rFonts w:cs="Calibri"/>
          <w:color w:val="000000" w:themeColor="text1"/>
        </w:rPr>
      </w:pPr>
      <w:r w:rsidRPr="00CA3D7F">
        <w:rPr>
          <w:rFonts w:cs="Calibri"/>
        </w:rPr>
        <w:t>The method for documenting</w:t>
      </w:r>
      <w:r w:rsidRPr="004E40AD">
        <w:rPr>
          <w:rFonts w:cs="Calibri"/>
          <w:color w:val="000000" w:themeColor="text1"/>
        </w:rPr>
        <w:t xml:space="preserve"> and reporting findings will depend on the nature of the disclosure. However, the outcome of the investigation will be provided to the Approved Provider in a secure format which preserves the confidentiality of the discloser for consideration and further action. </w:t>
      </w:r>
    </w:p>
    <w:p w14:paraId="5D00A2D5" w14:textId="77777777" w:rsidR="00F55A7A" w:rsidRPr="004E40AD" w:rsidRDefault="00F55A7A" w:rsidP="00CA3D7F">
      <w:pPr>
        <w:pStyle w:val="ListParagraph"/>
        <w:spacing w:after="0"/>
        <w:ind w:left="0"/>
        <w:rPr>
          <w:rFonts w:cs="Calibri"/>
          <w:color w:val="000000" w:themeColor="text1"/>
        </w:rPr>
      </w:pPr>
    </w:p>
    <w:p w14:paraId="7C73A98E" w14:textId="77777777" w:rsidR="00F55A7A" w:rsidRPr="00CA3D7F" w:rsidRDefault="00F55A7A" w:rsidP="00CA3D7F">
      <w:pPr>
        <w:pStyle w:val="ListParagraph"/>
        <w:spacing w:after="0"/>
        <w:ind w:left="0"/>
        <w:rPr>
          <w:rFonts w:cs="Calibri"/>
        </w:rPr>
      </w:pPr>
      <w:r w:rsidRPr="004E40AD">
        <w:rPr>
          <w:rFonts w:cs="Calibri"/>
          <w:color w:val="000000" w:themeColor="text1"/>
        </w:rPr>
        <w:t>If a discloser is unhappy with the outcome of the investigation we will implement a review process to ensure our policy, processes and procedures were correctly followed. We will also advise the discloser they may lodge a co</w:t>
      </w:r>
      <w:r w:rsidRPr="00CA3D7F">
        <w:rPr>
          <w:rFonts w:cs="Calibri"/>
        </w:rPr>
        <w:t xml:space="preserve">mplaint with a regulator like ASIC or the ATO. </w:t>
      </w:r>
    </w:p>
    <w:p w14:paraId="7C3CB2A1" w14:textId="77777777" w:rsidR="00F55A7A" w:rsidRPr="00CA3D7F" w:rsidRDefault="00F55A7A" w:rsidP="00CA3D7F">
      <w:pPr>
        <w:pStyle w:val="ListParagraph"/>
        <w:spacing w:after="0"/>
        <w:ind w:left="0"/>
        <w:rPr>
          <w:rFonts w:cs="Calibri"/>
        </w:rPr>
      </w:pPr>
    </w:p>
    <w:p w14:paraId="3F9DC90B" w14:textId="77777777" w:rsidR="00CB26D4" w:rsidRPr="00CA3D7F" w:rsidRDefault="00CB26D4" w:rsidP="00CA3D7F">
      <w:pPr>
        <w:spacing w:after="0" w:line="240" w:lineRule="auto"/>
        <w:outlineLvl w:val="7"/>
        <w:rPr>
          <w:rFonts w:eastAsia="Times New Roman" w:cs="Calibri"/>
          <w:b/>
          <w:iCs/>
          <w:sz w:val="36"/>
          <w:szCs w:val="36"/>
          <w:lang w:val="en-US"/>
        </w:rPr>
      </w:pPr>
      <w:r w:rsidRPr="00CA3D7F">
        <w:rPr>
          <w:rFonts w:eastAsia="Times New Roman" w:cs="Calibri"/>
          <w:b/>
          <w:iCs/>
          <w:sz w:val="36"/>
          <w:szCs w:val="36"/>
          <w:lang w:val="en-US"/>
        </w:rPr>
        <w:t xml:space="preserve">Source </w:t>
      </w:r>
    </w:p>
    <w:p w14:paraId="23367CE5" w14:textId="77777777" w:rsidR="0000140C" w:rsidRPr="00CA3D7F" w:rsidRDefault="0000140C" w:rsidP="00CA3D7F">
      <w:pPr>
        <w:spacing w:after="0" w:line="240" w:lineRule="auto"/>
        <w:rPr>
          <w:rFonts w:cs="Calibri"/>
          <w:b/>
          <w:iCs/>
        </w:rPr>
      </w:pPr>
      <w:r w:rsidRPr="00CA3D7F">
        <w:rPr>
          <w:rFonts w:cs="Calibri"/>
          <w:b/>
          <w:iCs/>
        </w:rPr>
        <w:t xml:space="preserve">‘Tax Whistleblowers’ ATO </w:t>
      </w:r>
      <w:hyperlink r:id="rId13" w:history="1">
        <w:r w:rsidRPr="00CA3D7F">
          <w:rPr>
            <w:rStyle w:val="Hyperlink"/>
            <w:rFonts w:cs="Calibri"/>
          </w:rPr>
          <w:t>https://www.ato.gov.au</w:t>
        </w:r>
      </w:hyperlink>
      <w:r w:rsidRPr="00CA3D7F">
        <w:rPr>
          <w:rFonts w:cs="Calibri"/>
        </w:rPr>
        <w:t xml:space="preserve"> </w:t>
      </w:r>
    </w:p>
    <w:p w14:paraId="7C62251F" w14:textId="77777777" w:rsidR="004A5289" w:rsidRPr="00CA3D7F" w:rsidRDefault="004A5289" w:rsidP="00CA3D7F">
      <w:pPr>
        <w:spacing w:after="0" w:line="240" w:lineRule="auto"/>
        <w:rPr>
          <w:rFonts w:cs="Calibri"/>
          <w:b/>
          <w:iCs/>
        </w:rPr>
      </w:pPr>
      <w:r w:rsidRPr="00CA3D7F">
        <w:rPr>
          <w:rFonts w:cs="Calibri"/>
          <w:b/>
          <w:iCs/>
        </w:rPr>
        <w:t>Corporations Act</w:t>
      </w:r>
      <w:r w:rsidR="004F034B" w:rsidRPr="00CA3D7F">
        <w:rPr>
          <w:rFonts w:cs="Calibri"/>
          <w:b/>
          <w:iCs/>
        </w:rPr>
        <w:t xml:space="preserve"> 2001</w:t>
      </w:r>
    </w:p>
    <w:p w14:paraId="5C36FE7C" w14:textId="77777777" w:rsidR="00CB26D4" w:rsidRPr="00CA3D7F" w:rsidRDefault="00CB26D4" w:rsidP="00CA3D7F">
      <w:pPr>
        <w:spacing w:after="0" w:line="240" w:lineRule="auto"/>
        <w:rPr>
          <w:rFonts w:cs="Calibri"/>
          <w:b/>
          <w:iCs/>
        </w:rPr>
      </w:pPr>
      <w:r w:rsidRPr="00CA3D7F">
        <w:rPr>
          <w:rFonts w:cs="Calibri"/>
          <w:b/>
          <w:iCs/>
        </w:rPr>
        <w:t>Education and Care Services</w:t>
      </w:r>
      <w:r w:rsidRPr="00CA3D7F">
        <w:rPr>
          <w:rFonts w:cs="Calibri"/>
          <w:b/>
        </w:rPr>
        <w:t> </w:t>
      </w:r>
      <w:r w:rsidRPr="00CA3D7F">
        <w:rPr>
          <w:rFonts w:cs="Calibri"/>
          <w:b/>
          <w:iCs/>
        </w:rPr>
        <w:t>National</w:t>
      </w:r>
      <w:r w:rsidR="005A3148" w:rsidRPr="00CA3D7F">
        <w:rPr>
          <w:rFonts w:cs="Calibri"/>
          <w:b/>
          <w:iCs/>
        </w:rPr>
        <w:t xml:space="preserve"> Law and </w:t>
      </w:r>
      <w:r w:rsidRPr="00CA3D7F">
        <w:rPr>
          <w:rFonts w:cs="Calibri"/>
          <w:b/>
          <w:iCs/>
        </w:rPr>
        <w:t xml:space="preserve">Regulations </w:t>
      </w:r>
    </w:p>
    <w:p w14:paraId="44CDCE5D" w14:textId="77777777" w:rsidR="004E7F96" w:rsidRPr="00CA3D7F" w:rsidRDefault="00CB26D4" w:rsidP="00CA3D7F">
      <w:pPr>
        <w:spacing w:after="0" w:line="240" w:lineRule="auto"/>
        <w:rPr>
          <w:rFonts w:cs="Calibri"/>
          <w:b/>
          <w:iCs/>
        </w:rPr>
      </w:pPr>
      <w:r w:rsidRPr="00CA3D7F">
        <w:rPr>
          <w:rFonts w:cs="Calibri"/>
          <w:b/>
          <w:iCs/>
        </w:rPr>
        <w:t>National Quality Standard</w:t>
      </w:r>
    </w:p>
    <w:p w14:paraId="26728E2B" w14:textId="77777777" w:rsidR="00954DEB" w:rsidRPr="00CA3D7F" w:rsidRDefault="00954DEB" w:rsidP="00CA3D7F">
      <w:pPr>
        <w:spacing w:after="0" w:line="240" w:lineRule="auto"/>
        <w:rPr>
          <w:rFonts w:cs="Calibri"/>
          <w:b/>
          <w:iCs/>
        </w:rPr>
      </w:pPr>
      <w:r w:rsidRPr="00CA3D7F">
        <w:rPr>
          <w:rFonts w:cs="Calibri"/>
          <w:b/>
          <w:iCs/>
        </w:rPr>
        <w:t>Regulatory Guide 270:</w:t>
      </w:r>
      <w:r w:rsidR="00227058" w:rsidRPr="00CA3D7F">
        <w:rPr>
          <w:rFonts w:cs="Calibri"/>
          <w:b/>
          <w:iCs/>
        </w:rPr>
        <w:t xml:space="preserve"> </w:t>
      </w:r>
      <w:r w:rsidRPr="00CA3D7F">
        <w:rPr>
          <w:rFonts w:cs="Calibri"/>
          <w:b/>
          <w:iCs/>
        </w:rPr>
        <w:t>Whistleblower Policies ASIC Nov 2019</w:t>
      </w:r>
    </w:p>
    <w:p w14:paraId="13C4CCEF" w14:textId="77777777" w:rsidR="0000140C" w:rsidRPr="00CA3D7F" w:rsidRDefault="0000140C" w:rsidP="00CA3D7F">
      <w:pPr>
        <w:spacing w:after="0" w:line="240" w:lineRule="auto"/>
        <w:rPr>
          <w:rFonts w:cs="Calibri"/>
          <w:b/>
          <w:iCs/>
        </w:rPr>
      </w:pPr>
      <w:r w:rsidRPr="00CA3D7F">
        <w:rPr>
          <w:rFonts w:cs="Calibri"/>
          <w:b/>
          <w:iCs/>
        </w:rPr>
        <w:t>Taxation Administration Act 1953</w:t>
      </w:r>
    </w:p>
    <w:p w14:paraId="7FF6A0F9" w14:textId="77777777" w:rsidR="00CB26D4" w:rsidRPr="00CA3D7F" w:rsidRDefault="00CB26D4" w:rsidP="00CA3D7F">
      <w:pPr>
        <w:spacing w:after="0" w:line="240" w:lineRule="auto"/>
        <w:rPr>
          <w:rFonts w:cs="Calibri"/>
          <w:b/>
          <w:sz w:val="36"/>
          <w:szCs w:val="36"/>
        </w:rPr>
      </w:pPr>
      <w:r w:rsidRPr="00CA3D7F">
        <w:rPr>
          <w:rFonts w:cs="Calibri"/>
          <w:sz w:val="20"/>
          <w:szCs w:val="20"/>
          <w:lang w:eastAsia="en-AU"/>
        </w:rPr>
        <w:br/>
      </w:r>
      <w:r w:rsidRPr="00CA3D7F">
        <w:rPr>
          <w:rFonts w:eastAsia="Times New Roman" w:cs="Calibri"/>
          <w:b/>
          <w:color w:val="000000"/>
          <w:szCs w:val="20"/>
          <w:lang w:eastAsia="en-AU"/>
        </w:rPr>
        <w:br/>
      </w:r>
      <w:r w:rsidRPr="00CA3D7F">
        <w:rPr>
          <w:rFonts w:cs="Calibri"/>
          <w:b/>
          <w:sz w:val="36"/>
          <w:szCs w:val="36"/>
        </w:rPr>
        <w:t>Review</w:t>
      </w:r>
    </w:p>
    <w:p w14:paraId="338A5A7B" w14:textId="77777777" w:rsidR="00CB26D4" w:rsidRPr="00CA3D7F" w:rsidRDefault="00CB26D4" w:rsidP="00CA3D7F">
      <w:pPr>
        <w:spacing w:after="0"/>
        <w:rPr>
          <w:rFonts w:cs="Calibri"/>
        </w:rPr>
      </w:pPr>
      <w:r w:rsidRPr="00CA3D7F">
        <w:rPr>
          <w:rFonts w:cs="Calibri"/>
        </w:rPr>
        <w:t>The policy will be reviewed annually</w:t>
      </w:r>
      <w:r w:rsidR="005A3148" w:rsidRPr="00CA3D7F">
        <w:rPr>
          <w:rFonts w:cs="Calibri"/>
        </w:rPr>
        <w:t xml:space="preserve"> </w:t>
      </w:r>
      <w:r w:rsidRPr="00CA3D7F">
        <w:rPr>
          <w:rFonts w:cs="Calibri"/>
        </w:rPr>
        <w:t>by</w:t>
      </w:r>
      <w:r w:rsidR="004A5289" w:rsidRPr="00CA3D7F">
        <w:rPr>
          <w:rFonts w:cs="Calibri"/>
        </w:rPr>
        <w:t xml:space="preserve"> </w:t>
      </w:r>
      <w:r w:rsidRPr="00CA3D7F">
        <w:rPr>
          <w:rFonts w:cs="Calibri"/>
        </w:rPr>
        <w:t>Management</w:t>
      </w:r>
      <w:r w:rsidR="004A5289" w:rsidRPr="00CA3D7F">
        <w:rPr>
          <w:rFonts w:cs="Calibri"/>
        </w:rPr>
        <w:t xml:space="preserve">, </w:t>
      </w:r>
      <w:r w:rsidRPr="00CA3D7F">
        <w:rPr>
          <w:rFonts w:cs="Calibri"/>
        </w:rPr>
        <w:t>Employees</w:t>
      </w:r>
      <w:r w:rsidR="004A5289" w:rsidRPr="00CA3D7F">
        <w:rPr>
          <w:rFonts w:cs="Calibri"/>
        </w:rPr>
        <w:t xml:space="preserve">, </w:t>
      </w:r>
      <w:r w:rsidRPr="00CA3D7F">
        <w:rPr>
          <w:rFonts w:cs="Calibri"/>
        </w:rPr>
        <w:t xml:space="preserve">Families </w:t>
      </w:r>
      <w:r w:rsidR="004A5289" w:rsidRPr="00CA3D7F">
        <w:rPr>
          <w:rFonts w:cs="Calibri"/>
        </w:rPr>
        <w:t xml:space="preserve">and </w:t>
      </w:r>
      <w:r w:rsidRPr="00CA3D7F">
        <w:rPr>
          <w:rFonts w:cs="Calibri"/>
        </w:rPr>
        <w:t>Interested Parties</w:t>
      </w:r>
    </w:p>
    <w:p w14:paraId="4669C348" w14:textId="77777777" w:rsidR="00C154DA" w:rsidRDefault="00C154DA" w:rsidP="00CA3D7F">
      <w:pPr>
        <w:spacing w:after="0"/>
        <w:rPr>
          <w:rFonts w:cs="Calibri"/>
          <w:b/>
          <w:szCs w:val="20"/>
        </w:rPr>
      </w:pPr>
    </w:p>
    <w:p w14:paraId="4F726084" w14:textId="77777777" w:rsidR="00C154DA" w:rsidRDefault="00C154DA" w:rsidP="00CA3D7F">
      <w:pPr>
        <w:spacing w:after="0"/>
        <w:rPr>
          <w:rFonts w:cs="Calibri"/>
          <w:b/>
          <w:szCs w:val="20"/>
        </w:rPr>
      </w:pPr>
    </w:p>
    <w:p w14:paraId="5DBDFB6C" w14:textId="236614BE" w:rsidR="0000140C" w:rsidRPr="00CA3D7F" w:rsidRDefault="00CB26D4" w:rsidP="00CA3D7F">
      <w:pPr>
        <w:spacing w:after="0"/>
        <w:rPr>
          <w:rFonts w:cs="Calibri"/>
          <w:b/>
          <w:szCs w:val="20"/>
        </w:rPr>
      </w:pPr>
      <w:r w:rsidRPr="00CA3D7F">
        <w:rPr>
          <w:rFonts w:cs="Calibri"/>
          <w:b/>
          <w:szCs w:val="20"/>
        </w:rPr>
        <w:t xml:space="preserve">Last reviewed: </w:t>
      </w:r>
      <w:r w:rsidR="00C154DA">
        <w:rPr>
          <w:rFonts w:cs="Calibri"/>
          <w:b/>
          <w:szCs w:val="20"/>
        </w:rPr>
        <w:t>28.08.202</w:t>
      </w:r>
      <w:r w:rsidR="005C7283">
        <w:rPr>
          <w:rFonts w:cs="Calibri"/>
          <w:b/>
          <w:szCs w:val="20"/>
        </w:rPr>
        <w:t>5</w:t>
      </w:r>
      <w:r w:rsidR="005C7283">
        <w:rPr>
          <w:rFonts w:cs="Calibri"/>
          <w:b/>
          <w:szCs w:val="20"/>
        </w:rPr>
        <w:tab/>
      </w:r>
      <w:r w:rsidR="005C7283">
        <w:rPr>
          <w:rFonts w:cs="Calibri"/>
          <w:b/>
          <w:szCs w:val="20"/>
        </w:rPr>
        <w:tab/>
      </w:r>
      <w:r w:rsidR="005C7283">
        <w:rPr>
          <w:rFonts w:cs="Calibri"/>
          <w:b/>
          <w:szCs w:val="20"/>
        </w:rPr>
        <w:tab/>
      </w:r>
      <w:r w:rsidR="005C7283">
        <w:rPr>
          <w:rFonts w:cs="Calibri"/>
          <w:b/>
          <w:szCs w:val="20"/>
        </w:rPr>
        <w:tab/>
      </w:r>
      <w:r w:rsidR="005C7283">
        <w:rPr>
          <w:rFonts w:cs="Calibri"/>
          <w:b/>
          <w:szCs w:val="20"/>
        </w:rPr>
        <w:tab/>
      </w:r>
      <w:r w:rsidRPr="00CA3D7F">
        <w:rPr>
          <w:rFonts w:cs="Calibri"/>
          <w:b/>
          <w:szCs w:val="20"/>
        </w:rPr>
        <w:t xml:space="preserve">Date for next review: </w:t>
      </w:r>
      <w:r w:rsidR="00C154DA">
        <w:rPr>
          <w:rFonts w:cs="Calibri"/>
          <w:b/>
          <w:szCs w:val="20"/>
        </w:rPr>
        <w:t>28.08.2026</w:t>
      </w:r>
    </w:p>
    <w:p w14:paraId="5C6336CC" w14:textId="77777777" w:rsidR="005B5551" w:rsidRPr="00CA3D7F" w:rsidRDefault="0000140C" w:rsidP="00CA3D7F">
      <w:pPr>
        <w:pStyle w:val="Heading2"/>
        <w:shd w:val="clear" w:color="auto" w:fill="FFFFFF"/>
        <w:spacing w:before="0" w:line="336" w:lineRule="atLeast"/>
        <w:jc w:val="right"/>
        <w:rPr>
          <w:rFonts w:ascii="Calibri" w:hAnsi="Calibri" w:cs="Calibri"/>
          <w:b w:val="0"/>
          <w:color w:val="auto"/>
          <w:sz w:val="28"/>
          <w:szCs w:val="28"/>
        </w:rPr>
      </w:pPr>
      <w:r w:rsidRPr="00CA3D7F">
        <w:rPr>
          <w:rFonts w:ascii="Calibri" w:hAnsi="Calibri" w:cs="Calibri"/>
          <w:b w:val="0"/>
          <w:szCs w:val="20"/>
        </w:rPr>
        <w:br w:type="page"/>
      </w:r>
      <w:r w:rsidR="005B5551" w:rsidRPr="00CA3D7F">
        <w:rPr>
          <w:rFonts w:ascii="Calibri" w:hAnsi="Calibri" w:cs="Calibri"/>
          <w:b w:val="0"/>
          <w:color w:val="auto"/>
          <w:sz w:val="28"/>
          <w:szCs w:val="28"/>
        </w:rPr>
        <w:lastRenderedPageBreak/>
        <w:t>Attachment A</w:t>
      </w:r>
    </w:p>
    <w:p w14:paraId="653A24C5" w14:textId="77777777" w:rsidR="005B5551" w:rsidRPr="00CA3D7F" w:rsidRDefault="005B5551" w:rsidP="00CA3D7F">
      <w:pPr>
        <w:pStyle w:val="Heading2"/>
        <w:shd w:val="clear" w:color="auto" w:fill="FFFFFF"/>
        <w:spacing w:before="0" w:line="336" w:lineRule="atLeast"/>
        <w:jc w:val="center"/>
        <w:rPr>
          <w:rFonts w:ascii="Calibri" w:hAnsi="Calibri" w:cs="Calibri"/>
          <w:bCs w:val="0"/>
          <w:color w:val="002341"/>
          <w:sz w:val="28"/>
          <w:szCs w:val="28"/>
        </w:rPr>
      </w:pPr>
      <w:r w:rsidRPr="00CA3D7F">
        <w:rPr>
          <w:rFonts w:ascii="Calibri" w:hAnsi="Calibri" w:cs="Calibri"/>
          <w:bCs w:val="0"/>
          <w:color w:val="002341"/>
          <w:sz w:val="28"/>
          <w:szCs w:val="28"/>
        </w:rPr>
        <w:t>Tax Whistleblowers</w:t>
      </w:r>
    </w:p>
    <w:p w14:paraId="02A192A8" w14:textId="77777777" w:rsidR="0000140C" w:rsidRPr="00CA3D7F" w:rsidRDefault="0000140C" w:rsidP="00CA3D7F">
      <w:pPr>
        <w:pStyle w:val="Heading2"/>
        <w:shd w:val="clear" w:color="auto" w:fill="FFFFFF"/>
        <w:spacing w:before="0"/>
        <w:rPr>
          <w:rFonts w:ascii="Calibri" w:hAnsi="Calibri" w:cs="Calibri"/>
          <w:bCs w:val="0"/>
          <w:color w:val="002341"/>
          <w:sz w:val="22"/>
          <w:szCs w:val="22"/>
        </w:rPr>
      </w:pPr>
      <w:r w:rsidRPr="00CA3D7F">
        <w:rPr>
          <w:rFonts w:ascii="Calibri" w:hAnsi="Calibri" w:cs="Calibri"/>
          <w:bCs w:val="0"/>
          <w:color w:val="002341"/>
          <w:sz w:val="22"/>
          <w:szCs w:val="22"/>
        </w:rPr>
        <w:t>Qualifying for protection</w:t>
      </w:r>
      <w:r w:rsidR="00C81CD1" w:rsidRPr="00CA3D7F">
        <w:rPr>
          <w:rFonts w:ascii="Calibri" w:hAnsi="Calibri" w:cs="Calibri"/>
          <w:bCs w:val="0"/>
          <w:color w:val="002341"/>
          <w:sz w:val="22"/>
          <w:szCs w:val="22"/>
        </w:rPr>
        <w:t xml:space="preserve"> – Eligible Whistleblowers</w:t>
      </w:r>
    </w:p>
    <w:p w14:paraId="0B83D887" w14:textId="77777777" w:rsidR="0000140C" w:rsidRPr="00CA3D7F" w:rsidRDefault="0000140C" w:rsidP="00CA3D7F">
      <w:pPr>
        <w:pStyle w:val="NormalWeb"/>
        <w:shd w:val="clear" w:color="auto" w:fill="FFFFFF"/>
        <w:spacing w:before="0" w:beforeAutospacing="0" w:after="0" w:afterAutospacing="0" w:line="276" w:lineRule="auto"/>
        <w:rPr>
          <w:rFonts w:ascii="Calibri" w:hAnsi="Calibri" w:cs="Calibri"/>
          <w:sz w:val="22"/>
          <w:szCs w:val="22"/>
        </w:rPr>
      </w:pPr>
      <w:r w:rsidRPr="00CA3D7F">
        <w:rPr>
          <w:rFonts w:ascii="Calibri" w:hAnsi="Calibri" w:cs="Calibri"/>
          <w:sz w:val="22"/>
          <w:szCs w:val="22"/>
        </w:rPr>
        <w:t>To qualify for protection as a tax whistleblower you must:</w:t>
      </w:r>
    </w:p>
    <w:p w14:paraId="5C166DF0" w14:textId="77777777" w:rsidR="0000140C" w:rsidRPr="00CA3D7F" w:rsidRDefault="0000140C" w:rsidP="00CA3D7F">
      <w:pPr>
        <w:pStyle w:val="ListParagraph"/>
        <w:numPr>
          <w:ilvl w:val="0"/>
          <w:numId w:val="26"/>
        </w:numPr>
        <w:spacing w:after="0"/>
        <w:rPr>
          <w:rFonts w:cs="Calibri"/>
          <w:color w:val="000000"/>
          <w:lang w:eastAsia="en-AU"/>
        </w:rPr>
      </w:pPr>
      <w:r w:rsidRPr="00CA3D7F">
        <w:rPr>
          <w:rFonts w:cs="Calibri"/>
          <w:color w:val="000000"/>
          <w:lang w:eastAsia="en-AU"/>
        </w:rPr>
        <w:t xml:space="preserve">be or have been in a specific relationship with the </w:t>
      </w:r>
      <w:r w:rsidR="0060147E" w:rsidRPr="00CA3D7F">
        <w:rPr>
          <w:rFonts w:cs="Calibri"/>
          <w:color w:val="000000"/>
          <w:lang w:eastAsia="en-AU"/>
        </w:rPr>
        <w:t>business</w:t>
      </w:r>
      <w:r w:rsidRPr="00CA3D7F">
        <w:rPr>
          <w:rFonts w:cs="Calibri"/>
          <w:color w:val="000000"/>
          <w:lang w:eastAsia="en-AU"/>
        </w:rPr>
        <w:t xml:space="preserve"> you</w:t>
      </w:r>
      <w:r w:rsidR="0060147E" w:rsidRPr="00CA3D7F">
        <w:rPr>
          <w:rFonts w:cs="Calibri"/>
          <w:color w:val="000000"/>
          <w:lang w:eastAsia="en-AU"/>
        </w:rPr>
        <w:t>’re</w:t>
      </w:r>
      <w:r w:rsidRPr="00CA3D7F">
        <w:rPr>
          <w:rFonts w:cs="Calibri"/>
          <w:color w:val="000000"/>
          <w:lang w:eastAsia="en-AU"/>
        </w:rPr>
        <w:t xml:space="preserve"> reporting about eg an employee, former employee, dependant, spouse</w:t>
      </w:r>
    </w:p>
    <w:p w14:paraId="6384782D" w14:textId="77777777" w:rsidR="0000140C" w:rsidRPr="00CA3D7F" w:rsidRDefault="0000140C" w:rsidP="00CA3D7F">
      <w:pPr>
        <w:pStyle w:val="ListParagraph"/>
        <w:numPr>
          <w:ilvl w:val="0"/>
          <w:numId w:val="26"/>
        </w:numPr>
        <w:spacing w:after="0"/>
        <w:rPr>
          <w:rFonts w:cs="Calibri"/>
          <w:color w:val="000000"/>
          <w:lang w:eastAsia="en-AU"/>
        </w:rPr>
      </w:pPr>
      <w:r w:rsidRPr="00CA3D7F">
        <w:rPr>
          <w:rFonts w:cs="Calibri"/>
          <w:color w:val="000000"/>
          <w:lang w:eastAsia="en-AU"/>
        </w:rPr>
        <w:t xml:space="preserve"> report the business to </w:t>
      </w:r>
      <w:r w:rsidR="00C81CD1" w:rsidRPr="00CA3D7F">
        <w:rPr>
          <w:rFonts w:cs="Calibri"/>
          <w:color w:val="000000"/>
          <w:lang w:eastAsia="en-AU"/>
        </w:rPr>
        <w:t>the ATO</w:t>
      </w:r>
      <w:r w:rsidRPr="00CA3D7F">
        <w:rPr>
          <w:rFonts w:cs="Calibri"/>
          <w:color w:val="000000"/>
          <w:lang w:eastAsia="en-AU"/>
        </w:rPr>
        <w:t xml:space="preserve"> or to an eligible recipient who </w:t>
      </w:r>
      <w:r w:rsidR="0060147E" w:rsidRPr="00CA3D7F">
        <w:rPr>
          <w:rFonts w:cs="Calibri"/>
          <w:color w:val="000000"/>
          <w:lang w:eastAsia="en-AU"/>
        </w:rPr>
        <w:t>can</w:t>
      </w:r>
      <w:r w:rsidRPr="00CA3D7F">
        <w:rPr>
          <w:rFonts w:cs="Calibri"/>
          <w:color w:val="000000"/>
          <w:lang w:eastAsia="en-AU"/>
        </w:rPr>
        <w:t xml:space="preserve"> take appropriate action – this includes someone appointed by the </w:t>
      </w:r>
      <w:r w:rsidR="00C81CD1" w:rsidRPr="00CA3D7F">
        <w:rPr>
          <w:rFonts w:cs="Calibri"/>
          <w:color w:val="000000"/>
          <w:lang w:eastAsia="en-AU"/>
        </w:rPr>
        <w:t>business</w:t>
      </w:r>
      <w:r w:rsidRPr="00CA3D7F">
        <w:rPr>
          <w:rFonts w:cs="Calibri"/>
          <w:color w:val="000000"/>
          <w:lang w:eastAsia="en-AU"/>
        </w:rPr>
        <w:t xml:space="preserve"> </w:t>
      </w:r>
      <w:r w:rsidR="00C81CD1" w:rsidRPr="00CA3D7F">
        <w:rPr>
          <w:rFonts w:cs="Calibri"/>
          <w:color w:val="000000"/>
          <w:lang w:eastAsia="en-AU"/>
        </w:rPr>
        <w:t>eg</w:t>
      </w:r>
      <w:r w:rsidRPr="00CA3D7F">
        <w:rPr>
          <w:rFonts w:cs="Calibri"/>
          <w:color w:val="000000"/>
          <w:lang w:eastAsia="en-AU"/>
        </w:rPr>
        <w:t xml:space="preserve"> an internal auditor</w:t>
      </w:r>
    </w:p>
    <w:p w14:paraId="6C034BC2" w14:textId="77777777" w:rsidR="0000140C" w:rsidRPr="00CA3D7F" w:rsidRDefault="00654210" w:rsidP="00CA3D7F">
      <w:pPr>
        <w:pStyle w:val="ListParagraph"/>
        <w:numPr>
          <w:ilvl w:val="0"/>
          <w:numId w:val="26"/>
        </w:numPr>
        <w:spacing w:after="0"/>
        <w:rPr>
          <w:rFonts w:cs="Calibri"/>
          <w:color w:val="000000"/>
          <w:lang w:eastAsia="en-AU"/>
        </w:rPr>
      </w:pPr>
      <w:r w:rsidRPr="00CA3D7F">
        <w:rPr>
          <w:rFonts w:cs="Calibri"/>
          <w:color w:val="000000"/>
          <w:lang w:eastAsia="en-AU"/>
        </w:rPr>
        <w:t>believe</w:t>
      </w:r>
      <w:r w:rsidR="0000140C" w:rsidRPr="00CA3D7F">
        <w:rPr>
          <w:rFonts w:cs="Calibri"/>
          <w:color w:val="000000"/>
          <w:lang w:eastAsia="en-AU"/>
        </w:rPr>
        <w:t xml:space="preserve"> the information will help </w:t>
      </w:r>
      <w:r w:rsidR="00C81CD1" w:rsidRPr="00CA3D7F">
        <w:rPr>
          <w:rFonts w:cs="Calibri"/>
          <w:color w:val="000000"/>
          <w:lang w:eastAsia="en-AU"/>
        </w:rPr>
        <w:t>the ATO</w:t>
      </w:r>
      <w:r w:rsidR="0000140C" w:rsidRPr="00CA3D7F">
        <w:rPr>
          <w:rFonts w:cs="Calibri"/>
          <w:color w:val="000000"/>
          <w:lang w:eastAsia="en-AU"/>
        </w:rPr>
        <w:t xml:space="preserve"> or recipient perform their duties under taxation law.</w:t>
      </w:r>
    </w:p>
    <w:p w14:paraId="557E4384" w14:textId="77777777" w:rsidR="00C81CD1" w:rsidRPr="00CA3D7F" w:rsidRDefault="00C81CD1" w:rsidP="00CA3D7F">
      <w:pPr>
        <w:pStyle w:val="NormalWeb"/>
        <w:shd w:val="clear" w:color="auto" w:fill="FFFFFF"/>
        <w:spacing w:before="0" w:beforeAutospacing="0" w:after="0" w:afterAutospacing="0" w:line="276" w:lineRule="auto"/>
        <w:rPr>
          <w:rFonts w:ascii="Calibri" w:hAnsi="Calibri" w:cs="Calibri"/>
          <w:sz w:val="22"/>
          <w:szCs w:val="22"/>
        </w:rPr>
      </w:pPr>
      <w:r w:rsidRPr="00CA3D7F">
        <w:rPr>
          <w:rFonts w:ascii="Calibri" w:hAnsi="Calibri" w:cs="Calibri"/>
          <w:sz w:val="22"/>
          <w:szCs w:val="22"/>
        </w:rPr>
        <w:t>If you don’t qualify for protection as a tax whistleblower, you can still make a ‘tax tip-off.’ In either case the ATO will make every effort not to disclose any information which would identify you. You may also choose to report anonymously.</w:t>
      </w:r>
    </w:p>
    <w:p w14:paraId="67F10A79" w14:textId="77777777" w:rsidR="00CB26D4" w:rsidRPr="00CA3D7F" w:rsidRDefault="00CB26D4" w:rsidP="00CA3D7F">
      <w:pPr>
        <w:spacing w:after="0"/>
        <w:rPr>
          <w:rFonts w:cs="Calibri"/>
          <w:b/>
          <w:szCs w:val="20"/>
        </w:rPr>
      </w:pPr>
    </w:p>
    <w:bookmarkEnd w:id="0"/>
    <w:p w14:paraId="252BB6E6" w14:textId="77777777" w:rsidR="00C81CD1" w:rsidRPr="00CA3D7F" w:rsidRDefault="00C81CD1" w:rsidP="00CA3D7F">
      <w:pPr>
        <w:pStyle w:val="Heading2"/>
        <w:shd w:val="clear" w:color="auto" w:fill="FFFFFF"/>
        <w:spacing w:before="0"/>
        <w:rPr>
          <w:rFonts w:ascii="Calibri" w:hAnsi="Calibri" w:cs="Calibri"/>
          <w:bCs w:val="0"/>
          <w:color w:val="002341"/>
          <w:sz w:val="22"/>
          <w:szCs w:val="22"/>
        </w:rPr>
      </w:pPr>
      <w:r w:rsidRPr="00CA3D7F">
        <w:rPr>
          <w:rFonts w:ascii="Calibri" w:hAnsi="Calibri" w:cs="Calibri"/>
          <w:bCs w:val="0"/>
          <w:color w:val="002341"/>
          <w:sz w:val="22"/>
          <w:szCs w:val="22"/>
        </w:rPr>
        <w:t>Eligible Disclosures</w:t>
      </w:r>
    </w:p>
    <w:p w14:paraId="19146176" w14:textId="77777777" w:rsidR="00C81CD1" w:rsidRPr="00CA3D7F" w:rsidRDefault="00C81CD1" w:rsidP="00CA3D7F">
      <w:pPr>
        <w:pStyle w:val="ListParagraph"/>
        <w:spacing w:after="0"/>
        <w:ind w:left="0"/>
        <w:rPr>
          <w:rFonts w:cs="Calibri"/>
          <w:color w:val="000000"/>
          <w:lang w:eastAsia="en-AU"/>
        </w:rPr>
      </w:pPr>
      <w:r w:rsidRPr="00CA3D7F">
        <w:rPr>
          <w:rFonts w:eastAsia="Times New Roman" w:cs="Calibri"/>
          <w:lang w:eastAsia="en-AU"/>
        </w:rPr>
        <w:t>This law protects eligible tax whistleblowers who make a disclosure:</w:t>
      </w:r>
    </w:p>
    <w:p w14:paraId="3DEB9F6B" w14:textId="77777777" w:rsidR="00C81CD1" w:rsidRPr="00CA3D7F" w:rsidRDefault="00C81CD1" w:rsidP="00CA3D7F">
      <w:pPr>
        <w:pStyle w:val="ListParagraph"/>
        <w:numPr>
          <w:ilvl w:val="0"/>
          <w:numId w:val="26"/>
        </w:numPr>
        <w:spacing w:after="0"/>
        <w:rPr>
          <w:rFonts w:cs="Calibri"/>
          <w:color w:val="000000"/>
          <w:lang w:eastAsia="en-AU"/>
        </w:rPr>
      </w:pPr>
      <w:r w:rsidRPr="00CA3D7F">
        <w:rPr>
          <w:rFonts w:cs="Calibri"/>
          <w:color w:val="000000"/>
          <w:lang w:eastAsia="en-AU"/>
        </w:rPr>
        <w:t xml:space="preserve">to the ATO if they think the information may help the ATO perform its duties under a taxation law in relation to the business which is the subject of disclosure </w:t>
      </w:r>
    </w:p>
    <w:p w14:paraId="134FA484" w14:textId="77777777" w:rsidR="00C81CD1" w:rsidRPr="00CA3D7F" w:rsidRDefault="00C81CD1" w:rsidP="00CA3D7F">
      <w:pPr>
        <w:pStyle w:val="ListParagraph"/>
        <w:numPr>
          <w:ilvl w:val="0"/>
          <w:numId w:val="26"/>
        </w:numPr>
        <w:spacing w:after="0"/>
        <w:rPr>
          <w:rFonts w:cs="Calibri"/>
          <w:color w:val="000000"/>
          <w:lang w:eastAsia="en-AU"/>
        </w:rPr>
      </w:pPr>
      <w:r w:rsidRPr="00CA3D7F">
        <w:rPr>
          <w:rFonts w:cs="Calibri"/>
          <w:color w:val="000000"/>
          <w:lang w:eastAsia="en-AU"/>
        </w:rPr>
        <w:t>to an eligible recipient if they</w:t>
      </w:r>
    </w:p>
    <w:p w14:paraId="71670ADB" w14:textId="77777777" w:rsidR="00C81CD1" w:rsidRPr="00CA3D7F" w:rsidRDefault="00C81CD1" w:rsidP="00CA3D7F">
      <w:pPr>
        <w:pStyle w:val="ListParagraph"/>
        <w:numPr>
          <w:ilvl w:val="1"/>
          <w:numId w:val="26"/>
        </w:numPr>
        <w:spacing w:after="0"/>
        <w:rPr>
          <w:rFonts w:cs="Calibri"/>
          <w:color w:val="000000"/>
          <w:lang w:eastAsia="en-AU"/>
        </w:rPr>
      </w:pPr>
      <w:r w:rsidRPr="00CA3D7F">
        <w:rPr>
          <w:rFonts w:cs="Calibri"/>
          <w:color w:val="000000"/>
          <w:lang w:eastAsia="en-AU"/>
        </w:rPr>
        <w:t xml:space="preserve">reasonably suspect the information they intend to provide indicates misconduct, or an improper state of affairs or circumstances, in relation to the tax affairs of the business </w:t>
      </w:r>
    </w:p>
    <w:p w14:paraId="19186886" w14:textId="77777777" w:rsidR="00C81CD1" w:rsidRPr="00CA3D7F" w:rsidRDefault="00654210" w:rsidP="00CA3D7F">
      <w:pPr>
        <w:pStyle w:val="ListParagraph"/>
        <w:numPr>
          <w:ilvl w:val="1"/>
          <w:numId w:val="26"/>
        </w:numPr>
        <w:spacing w:after="0"/>
        <w:rPr>
          <w:rFonts w:cs="Calibri"/>
          <w:color w:val="000000"/>
          <w:lang w:eastAsia="en-AU"/>
        </w:rPr>
      </w:pPr>
      <w:r w:rsidRPr="00CA3D7F">
        <w:rPr>
          <w:rFonts w:cs="Calibri"/>
          <w:color w:val="000000"/>
          <w:lang w:eastAsia="en-AU"/>
        </w:rPr>
        <w:t>believe</w:t>
      </w:r>
      <w:r w:rsidR="00C81CD1" w:rsidRPr="00CA3D7F">
        <w:rPr>
          <w:rFonts w:cs="Calibri"/>
          <w:color w:val="000000"/>
          <w:lang w:eastAsia="en-AU"/>
        </w:rPr>
        <w:t xml:space="preserve"> the information may help the eligible recipient perform their duties under a taxation law in relation to the business which is the subject of disclosure.</w:t>
      </w:r>
    </w:p>
    <w:p w14:paraId="3471119E" w14:textId="77777777" w:rsidR="00166216" w:rsidRDefault="00166216" w:rsidP="00CA3D7F">
      <w:pPr>
        <w:pStyle w:val="Heading2"/>
        <w:shd w:val="clear" w:color="auto" w:fill="FFFFFF"/>
        <w:spacing w:before="0"/>
        <w:rPr>
          <w:rFonts w:ascii="Calibri" w:hAnsi="Calibri" w:cs="Calibri"/>
          <w:bCs w:val="0"/>
          <w:color w:val="002341"/>
          <w:sz w:val="22"/>
          <w:szCs w:val="22"/>
        </w:rPr>
      </w:pPr>
    </w:p>
    <w:p w14:paraId="586EA4FC" w14:textId="2929676A" w:rsidR="00C81CD1" w:rsidRPr="00CA3D7F" w:rsidRDefault="00C81CD1" w:rsidP="00CA3D7F">
      <w:pPr>
        <w:pStyle w:val="Heading2"/>
        <w:shd w:val="clear" w:color="auto" w:fill="FFFFFF"/>
        <w:spacing w:before="0"/>
        <w:rPr>
          <w:rFonts w:ascii="Calibri" w:hAnsi="Calibri" w:cs="Calibri"/>
          <w:bCs w:val="0"/>
          <w:color w:val="002341"/>
          <w:sz w:val="22"/>
          <w:szCs w:val="22"/>
        </w:rPr>
      </w:pPr>
      <w:r w:rsidRPr="00CA3D7F">
        <w:rPr>
          <w:rFonts w:ascii="Calibri" w:hAnsi="Calibri" w:cs="Calibri"/>
          <w:bCs w:val="0"/>
          <w:color w:val="002341"/>
          <w:sz w:val="22"/>
          <w:szCs w:val="22"/>
        </w:rPr>
        <w:t>Eligible recipients </w:t>
      </w:r>
    </w:p>
    <w:p w14:paraId="27BC3C41" w14:textId="77777777" w:rsidR="00C81CD1" w:rsidRPr="00CA3D7F" w:rsidRDefault="00C81CD1" w:rsidP="00CA3D7F">
      <w:pPr>
        <w:shd w:val="clear" w:color="auto" w:fill="FFFFFF"/>
        <w:spacing w:after="0"/>
        <w:rPr>
          <w:rFonts w:eastAsia="Times New Roman" w:cs="Calibri"/>
          <w:lang w:eastAsia="en-AU"/>
        </w:rPr>
      </w:pPr>
      <w:r w:rsidRPr="00CA3D7F">
        <w:rPr>
          <w:rFonts w:eastAsia="Times New Roman" w:cs="Calibri"/>
          <w:lang w:eastAsia="en-AU"/>
        </w:rPr>
        <w:t xml:space="preserve">Eligible recipients are generally internal to the business </w:t>
      </w:r>
      <w:r w:rsidRPr="00CA3D7F">
        <w:rPr>
          <w:rFonts w:cs="Calibri"/>
          <w:color w:val="000000"/>
          <w:lang w:eastAsia="en-AU"/>
        </w:rPr>
        <w:t>which is the subject of disclosure</w:t>
      </w:r>
      <w:r w:rsidRPr="00CA3D7F">
        <w:rPr>
          <w:rFonts w:eastAsia="Times New Roman" w:cs="Calibri"/>
          <w:lang w:eastAsia="en-AU"/>
        </w:rPr>
        <w:t>, or have a relationship with the business eg a registered tax or BAS agent who provides services to the business.</w:t>
      </w:r>
    </w:p>
    <w:p w14:paraId="395C3276" w14:textId="77777777" w:rsidR="00166216" w:rsidRDefault="00166216" w:rsidP="00CA3D7F">
      <w:pPr>
        <w:pStyle w:val="Heading2"/>
        <w:shd w:val="clear" w:color="auto" w:fill="FFFFFF"/>
        <w:spacing w:before="0"/>
        <w:rPr>
          <w:rFonts w:ascii="Calibri" w:hAnsi="Calibri" w:cs="Calibri"/>
          <w:bCs w:val="0"/>
          <w:color w:val="002341"/>
          <w:sz w:val="22"/>
          <w:szCs w:val="22"/>
        </w:rPr>
      </w:pPr>
    </w:p>
    <w:p w14:paraId="7B6041E2" w14:textId="70BDB881" w:rsidR="00C81CD1" w:rsidRPr="00CA3D7F" w:rsidRDefault="00C81CD1" w:rsidP="00CA3D7F">
      <w:pPr>
        <w:pStyle w:val="Heading2"/>
        <w:shd w:val="clear" w:color="auto" w:fill="FFFFFF"/>
        <w:spacing w:before="0"/>
        <w:rPr>
          <w:rFonts w:ascii="Calibri" w:hAnsi="Calibri" w:cs="Calibri"/>
          <w:bCs w:val="0"/>
          <w:color w:val="002341"/>
          <w:sz w:val="22"/>
          <w:szCs w:val="22"/>
        </w:rPr>
      </w:pPr>
      <w:r w:rsidRPr="00CA3D7F">
        <w:rPr>
          <w:rFonts w:ascii="Calibri" w:hAnsi="Calibri" w:cs="Calibri"/>
          <w:bCs w:val="0"/>
          <w:color w:val="002341"/>
          <w:sz w:val="22"/>
          <w:szCs w:val="22"/>
        </w:rPr>
        <w:t>How tax whistleblowers are protected</w:t>
      </w:r>
    </w:p>
    <w:p w14:paraId="64F92438" w14:textId="77777777" w:rsidR="00166216" w:rsidRDefault="00166216" w:rsidP="00CA3D7F">
      <w:pPr>
        <w:pStyle w:val="Heading3"/>
        <w:shd w:val="clear" w:color="auto" w:fill="FFFFFF"/>
        <w:spacing w:before="0" w:after="0"/>
        <w:rPr>
          <w:rFonts w:ascii="Calibri" w:hAnsi="Calibri" w:cs="Calibri"/>
          <w:bCs w:val="0"/>
          <w:color w:val="002341"/>
          <w:sz w:val="22"/>
          <w:szCs w:val="22"/>
        </w:rPr>
      </w:pPr>
      <w:bookmarkStart w:id="1" w:name="Identity_protection"/>
      <w:bookmarkEnd w:id="1"/>
    </w:p>
    <w:p w14:paraId="36CC64C0" w14:textId="2108AD9D" w:rsidR="00C81CD1" w:rsidRPr="00CA3D7F" w:rsidRDefault="008C78A0" w:rsidP="00CA3D7F">
      <w:pPr>
        <w:pStyle w:val="Heading3"/>
        <w:shd w:val="clear" w:color="auto" w:fill="FFFFFF"/>
        <w:spacing w:before="0" w:after="0"/>
        <w:rPr>
          <w:rFonts w:ascii="Calibri" w:hAnsi="Calibri" w:cs="Calibri"/>
          <w:b w:val="0"/>
          <w:bCs w:val="0"/>
          <w:sz w:val="22"/>
          <w:szCs w:val="22"/>
          <w:lang w:eastAsia="en-AU"/>
        </w:rPr>
      </w:pPr>
      <w:r w:rsidRPr="00CA3D7F">
        <w:rPr>
          <w:rFonts w:ascii="Calibri" w:hAnsi="Calibri" w:cs="Calibri"/>
          <w:bCs w:val="0"/>
          <w:color w:val="002341"/>
          <w:sz w:val="22"/>
          <w:szCs w:val="22"/>
        </w:rPr>
        <w:t xml:space="preserve">a) </w:t>
      </w:r>
      <w:r w:rsidR="00C81CD1" w:rsidRPr="00CA3D7F">
        <w:rPr>
          <w:rFonts w:ascii="Calibri" w:hAnsi="Calibri" w:cs="Calibri"/>
          <w:bCs w:val="0"/>
          <w:color w:val="002341"/>
          <w:sz w:val="22"/>
          <w:szCs w:val="22"/>
        </w:rPr>
        <w:t>Identity protection</w:t>
      </w:r>
      <w:r w:rsidR="005C719A" w:rsidRPr="00CA3D7F">
        <w:rPr>
          <w:rFonts w:ascii="Calibri" w:hAnsi="Calibri" w:cs="Calibri"/>
          <w:bCs w:val="0"/>
          <w:color w:val="002341"/>
          <w:sz w:val="22"/>
          <w:szCs w:val="22"/>
        </w:rPr>
        <w:t xml:space="preserve"> </w:t>
      </w:r>
      <w:r w:rsidR="0059706F" w:rsidRPr="00CA3D7F">
        <w:rPr>
          <w:rFonts w:ascii="Calibri" w:hAnsi="Calibri" w:cs="Calibri"/>
          <w:b w:val="0"/>
          <w:sz w:val="22"/>
          <w:szCs w:val="22"/>
          <w:lang w:eastAsia="en-AU"/>
        </w:rPr>
        <w:t>I</w:t>
      </w:r>
      <w:r w:rsidR="00C81CD1" w:rsidRPr="00CA3D7F">
        <w:rPr>
          <w:rFonts w:ascii="Calibri" w:hAnsi="Calibri" w:cs="Calibri"/>
          <w:b w:val="0"/>
          <w:sz w:val="22"/>
          <w:szCs w:val="22"/>
          <w:lang w:eastAsia="en-AU"/>
        </w:rPr>
        <w:t>t</w:t>
      </w:r>
      <w:r w:rsidR="0059706F" w:rsidRPr="00CA3D7F">
        <w:rPr>
          <w:rFonts w:ascii="Calibri" w:hAnsi="Calibri" w:cs="Calibri"/>
          <w:b w:val="0"/>
          <w:sz w:val="22"/>
          <w:szCs w:val="22"/>
          <w:lang w:eastAsia="en-AU"/>
        </w:rPr>
        <w:t>’s</w:t>
      </w:r>
      <w:r w:rsidR="00C81CD1" w:rsidRPr="00CA3D7F">
        <w:rPr>
          <w:rFonts w:ascii="Calibri" w:hAnsi="Calibri" w:cs="Calibri"/>
          <w:b w:val="0"/>
          <w:sz w:val="22"/>
          <w:szCs w:val="22"/>
          <w:lang w:eastAsia="en-AU"/>
        </w:rPr>
        <w:t xml:space="preserve"> illegal for someone to disclose </w:t>
      </w:r>
      <w:r w:rsidR="0059706F" w:rsidRPr="00CA3D7F">
        <w:rPr>
          <w:rFonts w:ascii="Calibri" w:hAnsi="Calibri" w:cs="Calibri"/>
          <w:b w:val="0"/>
          <w:sz w:val="22"/>
          <w:szCs w:val="22"/>
          <w:lang w:eastAsia="en-AU"/>
        </w:rPr>
        <w:t>the</w:t>
      </w:r>
      <w:r w:rsidR="00C81CD1" w:rsidRPr="00CA3D7F">
        <w:rPr>
          <w:rFonts w:ascii="Calibri" w:hAnsi="Calibri" w:cs="Calibri"/>
          <w:b w:val="0"/>
          <w:sz w:val="22"/>
          <w:szCs w:val="22"/>
          <w:lang w:eastAsia="en-AU"/>
        </w:rPr>
        <w:t xml:space="preserve"> identity</w:t>
      </w:r>
      <w:r w:rsidR="0059706F" w:rsidRPr="00CA3D7F">
        <w:rPr>
          <w:rFonts w:ascii="Calibri" w:hAnsi="Calibri" w:cs="Calibri"/>
          <w:b w:val="0"/>
          <w:sz w:val="22"/>
          <w:szCs w:val="22"/>
          <w:lang w:eastAsia="en-AU"/>
        </w:rPr>
        <w:t xml:space="preserve"> of whistleblowers</w:t>
      </w:r>
      <w:r w:rsidR="00C81CD1" w:rsidRPr="00CA3D7F">
        <w:rPr>
          <w:rFonts w:ascii="Calibri" w:hAnsi="Calibri" w:cs="Calibri"/>
          <w:b w:val="0"/>
          <w:sz w:val="22"/>
          <w:szCs w:val="22"/>
          <w:lang w:eastAsia="en-AU"/>
        </w:rPr>
        <w:t>, or information that</w:t>
      </w:r>
      <w:r w:rsidR="0059706F" w:rsidRPr="00CA3D7F">
        <w:rPr>
          <w:rFonts w:ascii="Calibri" w:hAnsi="Calibri" w:cs="Calibri"/>
          <w:b w:val="0"/>
          <w:sz w:val="22"/>
          <w:szCs w:val="22"/>
          <w:lang w:eastAsia="en-AU"/>
        </w:rPr>
        <w:t>’s</w:t>
      </w:r>
      <w:r w:rsidR="00C81CD1" w:rsidRPr="00CA3D7F">
        <w:rPr>
          <w:rFonts w:ascii="Calibri" w:hAnsi="Calibri" w:cs="Calibri"/>
          <w:b w:val="0"/>
          <w:sz w:val="22"/>
          <w:szCs w:val="22"/>
          <w:lang w:eastAsia="en-AU"/>
        </w:rPr>
        <w:t xml:space="preserve"> likely to lead to </w:t>
      </w:r>
      <w:r w:rsidR="0059706F" w:rsidRPr="00CA3D7F">
        <w:rPr>
          <w:rFonts w:ascii="Calibri" w:hAnsi="Calibri" w:cs="Calibri"/>
          <w:b w:val="0"/>
          <w:sz w:val="22"/>
          <w:szCs w:val="22"/>
          <w:lang w:eastAsia="en-AU"/>
        </w:rPr>
        <w:t>their</w:t>
      </w:r>
      <w:r w:rsidR="00C81CD1" w:rsidRPr="00CA3D7F">
        <w:rPr>
          <w:rFonts w:ascii="Calibri" w:hAnsi="Calibri" w:cs="Calibri"/>
          <w:b w:val="0"/>
          <w:sz w:val="22"/>
          <w:szCs w:val="22"/>
          <w:lang w:eastAsia="en-AU"/>
        </w:rPr>
        <w:t xml:space="preserve"> identification. However, </w:t>
      </w:r>
      <w:r w:rsidR="00654210" w:rsidRPr="00CA3D7F">
        <w:rPr>
          <w:rFonts w:ascii="Calibri" w:hAnsi="Calibri" w:cs="Calibri"/>
          <w:b w:val="0"/>
          <w:sz w:val="22"/>
          <w:szCs w:val="22"/>
          <w:lang w:eastAsia="en-AU"/>
        </w:rPr>
        <w:t xml:space="preserve">whistleblowers </w:t>
      </w:r>
      <w:r w:rsidR="00C81CD1" w:rsidRPr="00CA3D7F">
        <w:rPr>
          <w:rFonts w:ascii="Calibri" w:hAnsi="Calibri" w:cs="Calibri"/>
          <w:b w:val="0"/>
          <w:sz w:val="22"/>
          <w:szCs w:val="22"/>
          <w:lang w:eastAsia="en-AU"/>
        </w:rPr>
        <w:t xml:space="preserve">may consent to sharing </w:t>
      </w:r>
      <w:r w:rsidR="0059706F" w:rsidRPr="00CA3D7F">
        <w:rPr>
          <w:rFonts w:ascii="Calibri" w:hAnsi="Calibri" w:cs="Calibri"/>
          <w:b w:val="0"/>
          <w:sz w:val="22"/>
          <w:szCs w:val="22"/>
          <w:lang w:eastAsia="en-AU"/>
        </w:rPr>
        <w:t>their</w:t>
      </w:r>
      <w:r w:rsidR="00C81CD1" w:rsidRPr="00CA3D7F">
        <w:rPr>
          <w:rFonts w:ascii="Calibri" w:hAnsi="Calibri" w:cs="Calibri"/>
          <w:b w:val="0"/>
          <w:sz w:val="22"/>
          <w:szCs w:val="22"/>
          <w:lang w:eastAsia="en-AU"/>
        </w:rPr>
        <w:t xml:space="preserve"> identity. If </w:t>
      </w:r>
      <w:r w:rsidR="0059706F" w:rsidRPr="00CA3D7F">
        <w:rPr>
          <w:rFonts w:ascii="Calibri" w:hAnsi="Calibri" w:cs="Calibri"/>
          <w:b w:val="0"/>
          <w:sz w:val="22"/>
          <w:szCs w:val="22"/>
          <w:lang w:eastAsia="en-AU"/>
        </w:rPr>
        <w:t>their</w:t>
      </w:r>
      <w:r w:rsidR="00C81CD1" w:rsidRPr="00CA3D7F">
        <w:rPr>
          <w:rFonts w:ascii="Calibri" w:hAnsi="Calibri" w:cs="Calibri"/>
          <w:b w:val="0"/>
          <w:sz w:val="22"/>
          <w:szCs w:val="22"/>
          <w:lang w:eastAsia="en-AU"/>
        </w:rPr>
        <w:t xml:space="preserve"> identity needs to be disclosed to an authorised body </w:t>
      </w:r>
      <w:r w:rsidR="0059706F" w:rsidRPr="00CA3D7F">
        <w:rPr>
          <w:rFonts w:ascii="Calibri" w:hAnsi="Calibri" w:cs="Calibri"/>
          <w:b w:val="0"/>
          <w:sz w:val="22"/>
          <w:szCs w:val="22"/>
          <w:lang w:eastAsia="en-AU"/>
        </w:rPr>
        <w:t>like the ATO</w:t>
      </w:r>
      <w:r w:rsidR="00C81CD1" w:rsidRPr="00CA3D7F">
        <w:rPr>
          <w:rFonts w:ascii="Calibri" w:hAnsi="Calibri" w:cs="Calibri"/>
          <w:b w:val="0"/>
          <w:sz w:val="22"/>
          <w:szCs w:val="22"/>
          <w:lang w:eastAsia="en-AU"/>
        </w:rPr>
        <w:t xml:space="preserve"> or an auditor to assist in the investigation, the information </w:t>
      </w:r>
      <w:r w:rsidR="00654210" w:rsidRPr="00CA3D7F">
        <w:rPr>
          <w:rFonts w:ascii="Calibri" w:hAnsi="Calibri" w:cs="Calibri"/>
          <w:b w:val="0"/>
          <w:sz w:val="22"/>
          <w:szCs w:val="22"/>
          <w:lang w:eastAsia="en-AU"/>
        </w:rPr>
        <w:t>must be treated</w:t>
      </w:r>
      <w:r w:rsidR="00C81CD1" w:rsidRPr="00CA3D7F">
        <w:rPr>
          <w:rFonts w:ascii="Calibri" w:hAnsi="Calibri" w:cs="Calibri"/>
          <w:b w:val="0"/>
          <w:sz w:val="22"/>
          <w:szCs w:val="22"/>
          <w:lang w:eastAsia="en-AU"/>
        </w:rPr>
        <w:t xml:space="preserve"> confidential</w:t>
      </w:r>
      <w:r w:rsidR="00654210" w:rsidRPr="00CA3D7F">
        <w:rPr>
          <w:rFonts w:ascii="Calibri" w:hAnsi="Calibri" w:cs="Calibri"/>
          <w:b w:val="0"/>
          <w:sz w:val="22"/>
          <w:szCs w:val="22"/>
          <w:lang w:eastAsia="en-AU"/>
        </w:rPr>
        <w:t>ly</w:t>
      </w:r>
      <w:r w:rsidR="0059706F" w:rsidRPr="00CA3D7F">
        <w:rPr>
          <w:rFonts w:ascii="Calibri" w:hAnsi="Calibri" w:cs="Calibri"/>
          <w:b w:val="0"/>
          <w:sz w:val="22"/>
          <w:szCs w:val="22"/>
          <w:lang w:eastAsia="en-AU"/>
        </w:rPr>
        <w:t xml:space="preserve">, and </w:t>
      </w:r>
      <w:r w:rsidR="00C81CD1" w:rsidRPr="00CA3D7F">
        <w:rPr>
          <w:rFonts w:ascii="Calibri" w:hAnsi="Calibri" w:cs="Calibri"/>
          <w:b w:val="0"/>
          <w:sz w:val="22"/>
          <w:szCs w:val="22"/>
          <w:lang w:eastAsia="en-AU"/>
        </w:rPr>
        <w:t xml:space="preserve">all reasonable steps </w:t>
      </w:r>
      <w:r w:rsidR="00654210" w:rsidRPr="00CA3D7F">
        <w:rPr>
          <w:rFonts w:ascii="Calibri" w:hAnsi="Calibri" w:cs="Calibri"/>
          <w:b w:val="0"/>
          <w:sz w:val="22"/>
          <w:szCs w:val="22"/>
          <w:lang w:eastAsia="en-AU"/>
        </w:rPr>
        <w:t xml:space="preserve">taken </w:t>
      </w:r>
      <w:r w:rsidR="00C81CD1" w:rsidRPr="00CA3D7F">
        <w:rPr>
          <w:rFonts w:ascii="Calibri" w:hAnsi="Calibri" w:cs="Calibri"/>
          <w:b w:val="0"/>
          <w:sz w:val="22"/>
          <w:szCs w:val="22"/>
          <w:lang w:eastAsia="en-AU"/>
        </w:rPr>
        <w:t xml:space="preserve">to reduce the risk </w:t>
      </w:r>
      <w:r w:rsidR="00654210" w:rsidRPr="00CA3D7F">
        <w:rPr>
          <w:rFonts w:ascii="Calibri" w:hAnsi="Calibri" w:cs="Calibri"/>
          <w:b w:val="0"/>
          <w:sz w:val="22"/>
          <w:szCs w:val="22"/>
          <w:lang w:eastAsia="en-AU"/>
        </w:rPr>
        <w:t xml:space="preserve">the whistleblowers’ </w:t>
      </w:r>
      <w:r w:rsidR="00C81CD1" w:rsidRPr="00CA3D7F">
        <w:rPr>
          <w:rFonts w:ascii="Calibri" w:hAnsi="Calibri" w:cs="Calibri"/>
          <w:b w:val="0"/>
          <w:sz w:val="22"/>
          <w:szCs w:val="22"/>
          <w:lang w:eastAsia="en-AU"/>
        </w:rPr>
        <w:t>identity will be revealed.</w:t>
      </w:r>
    </w:p>
    <w:p w14:paraId="5A41F815" w14:textId="77777777" w:rsidR="00C81CD1" w:rsidRPr="00CA3D7F" w:rsidRDefault="0059706F" w:rsidP="00CA3D7F">
      <w:pPr>
        <w:shd w:val="clear" w:color="auto" w:fill="FFFFFF"/>
        <w:spacing w:after="0"/>
        <w:rPr>
          <w:rFonts w:eastAsia="Times New Roman" w:cs="Calibri"/>
          <w:lang w:eastAsia="en-AU"/>
        </w:rPr>
      </w:pPr>
      <w:r w:rsidRPr="00CA3D7F">
        <w:rPr>
          <w:rFonts w:eastAsia="Times New Roman" w:cs="Calibri"/>
          <w:lang w:eastAsia="en-AU"/>
        </w:rPr>
        <w:t>Whistleblowers’</w:t>
      </w:r>
      <w:r w:rsidR="00C81CD1" w:rsidRPr="00CA3D7F">
        <w:rPr>
          <w:rFonts w:eastAsia="Times New Roman" w:cs="Calibri"/>
          <w:lang w:eastAsia="en-AU"/>
        </w:rPr>
        <w:t xml:space="preserve"> identity is </w:t>
      </w:r>
      <w:r w:rsidRPr="00CA3D7F">
        <w:rPr>
          <w:rFonts w:eastAsia="Times New Roman" w:cs="Calibri"/>
          <w:lang w:eastAsia="en-AU"/>
        </w:rPr>
        <w:t xml:space="preserve">also </w:t>
      </w:r>
      <w:r w:rsidR="00C81CD1" w:rsidRPr="00CA3D7F">
        <w:rPr>
          <w:rFonts w:eastAsia="Times New Roman" w:cs="Calibri"/>
          <w:lang w:eastAsia="en-AU"/>
        </w:rPr>
        <w:t xml:space="preserve">protected in court proceedings. </w:t>
      </w:r>
      <w:r w:rsidRPr="00CA3D7F">
        <w:rPr>
          <w:rFonts w:eastAsia="Times New Roman" w:cs="Calibri"/>
          <w:lang w:eastAsia="en-AU"/>
        </w:rPr>
        <w:t>Their</w:t>
      </w:r>
      <w:r w:rsidR="00C81CD1" w:rsidRPr="00CA3D7F">
        <w:rPr>
          <w:rFonts w:eastAsia="Times New Roman" w:cs="Calibri"/>
          <w:lang w:eastAsia="en-AU"/>
        </w:rPr>
        <w:t xml:space="preserve"> identity, or documentation likely to uncover </w:t>
      </w:r>
      <w:r w:rsidRPr="00CA3D7F">
        <w:rPr>
          <w:rFonts w:eastAsia="Times New Roman" w:cs="Calibri"/>
          <w:lang w:eastAsia="en-AU"/>
        </w:rPr>
        <w:t>their</w:t>
      </w:r>
      <w:r w:rsidR="00C81CD1" w:rsidRPr="00CA3D7F">
        <w:rPr>
          <w:rFonts w:eastAsia="Times New Roman" w:cs="Calibri"/>
          <w:lang w:eastAsia="en-AU"/>
        </w:rPr>
        <w:t xml:space="preserve"> identity, is not required to be disclosed to a court or tribunal</w:t>
      </w:r>
      <w:r w:rsidR="00654210" w:rsidRPr="00CA3D7F">
        <w:rPr>
          <w:rFonts w:eastAsia="Times New Roman" w:cs="Calibri"/>
          <w:lang w:eastAsia="en-AU"/>
        </w:rPr>
        <w:t xml:space="preserve"> unless </w:t>
      </w:r>
      <w:r w:rsidR="00C81CD1" w:rsidRPr="00CA3D7F">
        <w:rPr>
          <w:rFonts w:eastAsia="Times New Roman" w:cs="Calibri"/>
          <w:lang w:eastAsia="en-AU"/>
        </w:rPr>
        <w:t>the court thinks it</w:t>
      </w:r>
      <w:r w:rsidRPr="00CA3D7F">
        <w:rPr>
          <w:rFonts w:eastAsia="Times New Roman" w:cs="Calibri"/>
          <w:lang w:eastAsia="en-AU"/>
        </w:rPr>
        <w:t>’s</w:t>
      </w:r>
      <w:r w:rsidR="00C81CD1" w:rsidRPr="00CA3D7F">
        <w:rPr>
          <w:rFonts w:eastAsia="Times New Roman" w:cs="Calibri"/>
          <w:lang w:eastAsia="en-AU"/>
        </w:rPr>
        <w:t xml:space="preserve"> necessary.</w:t>
      </w:r>
    </w:p>
    <w:p w14:paraId="2DDFD359" w14:textId="77777777" w:rsidR="00166216" w:rsidRDefault="00166216" w:rsidP="00CA3D7F">
      <w:pPr>
        <w:pStyle w:val="Heading3"/>
        <w:shd w:val="clear" w:color="auto" w:fill="FFFFFF"/>
        <w:spacing w:before="0" w:after="0"/>
        <w:rPr>
          <w:rFonts w:ascii="Calibri" w:hAnsi="Calibri" w:cs="Calibri"/>
          <w:bCs w:val="0"/>
          <w:color w:val="002341"/>
          <w:sz w:val="22"/>
          <w:szCs w:val="22"/>
        </w:rPr>
      </w:pPr>
      <w:bookmarkStart w:id="2" w:name="Disclosures_to_your_legal_practitioner_a"/>
      <w:bookmarkEnd w:id="2"/>
    </w:p>
    <w:p w14:paraId="2FD731C5" w14:textId="44EF5D6C" w:rsidR="00C81CD1" w:rsidRPr="00CA3D7F" w:rsidRDefault="008C78A0" w:rsidP="00CA3D7F">
      <w:pPr>
        <w:pStyle w:val="Heading3"/>
        <w:shd w:val="clear" w:color="auto" w:fill="FFFFFF"/>
        <w:spacing w:before="0" w:after="0"/>
        <w:rPr>
          <w:rFonts w:ascii="Calibri" w:hAnsi="Calibri" w:cs="Calibri"/>
          <w:b w:val="0"/>
          <w:bCs w:val="0"/>
          <w:sz w:val="22"/>
          <w:szCs w:val="22"/>
        </w:rPr>
      </w:pPr>
      <w:r w:rsidRPr="00CA3D7F">
        <w:rPr>
          <w:rFonts w:ascii="Calibri" w:hAnsi="Calibri" w:cs="Calibri"/>
          <w:bCs w:val="0"/>
          <w:color w:val="002341"/>
          <w:sz w:val="22"/>
          <w:szCs w:val="22"/>
        </w:rPr>
        <w:t xml:space="preserve">b) </w:t>
      </w:r>
      <w:r w:rsidR="00C81CD1" w:rsidRPr="00CA3D7F">
        <w:rPr>
          <w:rFonts w:ascii="Calibri" w:hAnsi="Calibri" w:cs="Calibri"/>
          <w:bCs w:val="0"/>
          <w:color w:val="002341"/>
          <w:sz w:val="22"/>
          <w:szCs w:val="22"/>
        </w:rPr>
        <w:t xml:space="preserve">Disclosures to </w:t>
      </w:r>
      <w:r w:rsidR="00654210" w:rsidRPr="00CA3D7F">
        <w:rPr>
          <w:rFonts w:ascii="Calibri" w:hAnsi="Calibri" w:cs="Calibri"/>
          <w:bCs w:val="0"/>
          <w:color w:val="002341"/>
          <w:sz w:val="22"/>
          <w:szCs w:val="22"/>
        </w:rPr>
        <w:t>a</w:t>
      </w:r>
      <w:r w:rsidR="00C81CD1" w:rsidRPr="00CA3D7F">
        <w:rPr>
          <w:rFonts w:ascii="Calibri" w:hAnsi="Calibri" w:cs="Calibri"/>
          <w:bCs w:val="0"/>
          <w:color w:val="002341"/>
          <w:sz w:val="22"/>
          <w:szCs w:val="22"/>
        </w:rPr>
        <w:t xml:space="preserve"> legal practitioner are protected</w:t>
      </w:r>
      <w:r w:rsidR="005C719A" w:rsidRPr="00CA3D7F">
        <w:rPr>
          <w:rFonts w:ascii="Calibri" w:hAnsi="Calibri" w:cs="Calibri"/>
          <w:bCs w:val="0"/>
          <w:color w:val="002341"/>
          <w:sz w:val="22"/>
          <w:szCs w:val="22"/>
        </w:rPr>
        <w:t xml:space="preserve"> </w:t>
      </w:r>
      <w:r w:rsidRPr="00CA3D7F">
        <w:rPr>
          <w:rFonts w:ascii="Calibri" w:hAnsi="Calibri" w:cs="Calibri"/>
          <w:b w:val="0"/>
          <w:sz w:val="22"/>
          <w:szCs w:val="22"/>
        </w:rPr>
        <w:t>D</w:t>
      </w:r>
      <w:r w:rsidR="00C81CD1" w:rsidRPr="00CA3D7F">
        <w:rPr>
          <w:rFonts w:ascii="Calibri" w:hAnsi="Calibri" w:cs="Calibri"/>
          <w:b w:val="0"/>
          <w:sz w:val="22"/>
          <w:szCs w:val="22"/>
        </w:rPr>
        <w:t xml:space="preserve">isclosure to </w:t>
      </w:r>
      <w:r w:rsidRPr="00CA3D7F">
        <w:rPr>
          <w:rFonts w:ascii="Calibri" w:hAnsi="Calibri" w:cs="Calibri"/>
          <w:b w:val="0"/>
          <w:sz w:val="22"/>
          <w:szCs w:val="22"/>
        </w:rPr>
        <w:t>a</w:t>
      </w:r>
      <w:r w:rsidR="00C81CD1" w:rsidRPr="00CA3D7F">
        <w:rPr>
          <w:rFonts w:ascii="Calibri" w:hAnsi="Calibri" w:cs="Calibri"/>
          <w:b w:val="0"/>
          <w:sz w:val="22"/>
          <w:szCs w:val="22"/>
        </w:rPr>
        <w:t xml:space="preserve"> lawyer </w:t>
      </w:r>
      <w:r w:rsidRPr="00CA3D7F">
        <w:rPr>
          <w:rFonts w:ascii="Calibri" w:hAnsi="Calibri" w:cs="Calibri"/>
          <w:b w:val="0"/>
          <w:sz w:val="22"/>
          <w:szCs w:val="22"/>
        </w:rPr>
        <w:t xml:space="preserve">to </w:t>
      </w:r>
      <w:r w:rsidR="00C81CD1" w:rsidRPr="00CA3D7F">
        <w:rPr>
          <w:rFonts w:ascii="Calibri" w:hAnsi="Calibri" w:cs="Calibri"/>
          <w:b w:val="0"/>
          <w:sz w:val="22"/>
          <w:szCs w:val="22"/>
        </w:rPr>
        <w:t xml:space="preserve">obtain legal advice or representation in relation to tax whistleblower law is protected, even </w:t>
      </w:r>
      <w:r w:rsidRPr="00CA3D7F">
        <w:rPr>
          <w:rFonts w:ascii="Calibri" w:hAnsi="Calibri" w:cs="Calibri"/>
          <w:b w:val="0"/>
          <w:sz w:val="22"/>
          <w:szCs w:val="22"/>
        </w:rPr>
        <w:t>if</w:t>
      </w:r>
      <w:r w:rsidR="00C81CD1" w:rsidRPr="00CA3D7F">
        <w:rPr>
          <w:rFonts w:ascii="Calibri" w:hAnsi="Calibri" w:cs="Calibri"/>
          <w:b w:val="0"/>
          <w:sz w:val="22"/>
          <w:szCs w:val="22"/>
        </w:rPr>
        <w:t xml:space="preserve"> </w:t>
      </w:r>
      <w:r w:rsidR="00654210" w:rsidRPr="00CA3D7F">
        <w:rPr>
          <w:rFonts w:ascii="Calibri" w:hAnsi="Calibri" w:cs="Calibri"/>
          <w:b w:val="0"/>
          <w:sz w:val="22"/>
          <w:szCs w:val="22"/>
        </w:rPr>
        <w:t>a person</w:t>
      </w:r>
      <w:r w:rsidR="00C81CD1" w:rsidRPr="00CA3D7F">
        <w:rPr>
          <w:rFonts w:ascii="Calibri" w:hAnsi="Calibri" w:cs="Calibri"/>
          <w:b w:val="0"/>
          <w:sz w:val="22"/>
          <w:szCs w:val="22"/>
        </w:rPr>
        <w:t xml:space="preserve"> do</w:t>
      </w:r>
      <w:r w:rsidR="00654210" w:rsidRPr="00CA3D7F">
        <w:rPr>
          <w:rFonts w:ascii="Calibri" w:hAnsi="Calibri" w:cs="Calibri"/>
          <w:b w:val="0"/>
          <w:sz w:val="22"/>
          <w:szCs w:val="22"/>
        </w:rPr>
        <w:t>es</w:t>
      </w:r>
      <w:r w:rsidR="00C81CD1" w:rsidRPr="00CA3D7F">
        <w:rPr>
          <w:rFonts w:ascii="Calibri" w:hAnsi="Calibri" w:cs="Calibri"/>
          <w:b w:val="0"/>
          <w:sz w:val="22"/>
          <w:szCs w:val="22"/>
        </w:rPr>
        <w:t xml:space="preserve"> not qualify to be an eligible tax whistleblower.</w:t>
      </w:r>
    </w:p>
    <w:p w14:paraId="06828CF0" w14:textId="77777777" w:rsidR="00166216" w:rsidRDefault="00166216" w:rsidP="00CA3D7F">
      <w:pPr>
        <w:pStyle w:val="Heading3"/>
        <w:shd w:val="clear" w:color="auto" w:fill="FFFFFF"/>
        <w:spacing w:before="0" w:after="0"/>
        <w:rPr>
          <w:rFonts w:ascii="Calibri" w:hAnsi="Calibri" w:cs="Calibri"/>
          <w:bCs w:val="0"/>
          <w:color w:val="002341"/>
          <w:sz w:val="22"/>
          <w:szCs w:val="22"/>
        </w:rPr>
      </w:pPr>
      <w:bookmarkStart w:id="3" w:name="Civil__criminal_and_administrative_liabi"/>
      <w:bookmarkEnd w:id="3"/>
    </w:p>
    <w:p w14:paraId="6D9D1ADF" w14:textId="7EBBD25F" w:rsidR="00C81CD1" w:rsidRPr="00CA3D7F" w:rsidRDefault="008C78A0" w:rsidP="00CA3D7F">
      <w:pPr>
        <w:pStyle w:val="Heading3"/>
        <w:shd w:val="clear" w:color="auto" w:fill="FFFFFF"/>
        <w:spacing w:before="0" w:after="0"/>
        <w:rPr>
          <w:rFonts w:ascii="Calibri" w:hAnsi="Calibri" w:cs="Calibri"/>
          <w:b w:val="0"/>
          <w:sz w:val="22"/>
          <w:szCs w:val="22"/>
        </w:rPr>
      </w:pPr>
      <w:r w:rsidRPr="00CA3D7F">
        <w:rPr>
          <w:rFonts w:ascii="Calibri" w:hAnsi="Calibri" w:cs="Calibri"/>
          <w:bCs w:val="0"/>
          <w:color w:val="002341"/>
          <w:sz w:val="22"/>
          <w:szCs w:val="22"/>
        </w:rPr>
        <w:t xml:space="preserve">c) </w:t>
      </w:r>
      <w:r w:rsidR="00C81CD1" w:rsidRPr="00CA3D7F">
        <w:rPr>
          <w:rFonts w:ascii="Calibri" w:hAnsi="Calibri" w:cs="Calibri"/>
          <w:bCs w:val="0"/>
          <w:color w:val="002341"/>
          <w:sz w:val="22"/>
          <w:szCs w:val="22"/>
        </w:rPr>
        <w:t>Civil, criminal and administrative liability protection</w:t>
      </w:r>
      <w:r w:rsidR="005C719A" w:rsidRPr="00CA3D7F">
        <w:rPr>
          <w:rFonts w:ascii="Calibri" w:hAnsi="Calibri" w:cs="Calibri"/>
          <w:bCs w:val="0"/>
          <w:color w:val="002341"/>
          <w:sz w:val="22"/>
          <w:szCs w:val="22"/>
        </w:rPr>
        <w:t xml:space="preserve"> </w:t>
      </w:r>
      <w:r w:rsidRPr="00CA3D7F">
        <w:rPr>
          <w:rFonts w:ascii="Calibri" w:hAnsi="Calibri" w:cs="Calibri"/>
          <w:b w:val="0"/>
          <w:sz w:val="22"/>
          <w:szCs w:val="22"/>
        </w:rPr>
        <w:t>Whistleblowers</w:t>
      </w:r>
      <w:r w:rsidR="00C81CD1" w:rsidRPr="00CA3D7F">
        <w:rPr>
          <w:rFonts w:ascii="Calibri" w:hAnsi="Calibri" w:cs="Calibri"/>
          <w:b w:val="0"/>
          <w:sz w:val="22"/>
          <w:szCs w:val="22"/>
        </w:rPr>
        <w:t xml:space="preserve"> are protected from civil, criminal and administrative liability in relation to </w:t>
      </w:r>
      <w:r w:rsidRPr="00CA3D7F">
        <w:rPr>
          <w:rFonts w:ascii="Calibri" w:hAnsi="Calibri" w:cs="Calibri"/>
          <w:b w:val="0"/>
          <w:sz w:val="22"/>
          <w:szCs w:val="22"/>
        </w:rPr>
        <w:t>their</w:t>
      </w:r>
      <w:r w:rsidR="00C81CD1" w:rsidRPr="00CA3D7F">
        <w:rPr>
          <w:rFonts w:ascii="Calibri" w:hAnsi="Calibri" w:cs="Calibri"/>
          <w:b w:val="0"/>
          <w:sz w:val="22"/>
          <w:szCs w:val="22"/>
        </w:rPr>
        <w:t xml:space="preserve"> disclosure. Any information incriminating </w:t>
      </w:r>
      <w:r w:rsidRPr="00CA3D7F">
        <w:rPr>
          <w:rFonts w:ascii="Calibri" w:hAnsi="Calibri" w:cs="Calibri"/>
          <w:b w:val="0"/>
          <w:sz w:val="22"/>
          <w:szCs w:val="22"/>
        </w:rPr>
        <w:t>them</w:t>
      </w:r>
      <w:r w:rsidR="00C81CD1" w:rsidRPr="00CA3D7F">
        <w:rPr>
          <w:rFonts w:ascii="Calibri" w:hAnsi="Calibri" w:cs="Calibri"/>
          <w:b w:val="0"/>
          <w:sz w:val="22"/>
          <w:szCs w:val="22"/>
        </w:rPr>
        <w:t xml:space="preserve"> will not be treated as admissible evidence in criminal or penalty proceedings. If </w:t>
      </w:r>
      <w:r w:rsidRPr="00CA3D7F">
        <w:rPr>
          <w:rFonts w:ascii="Calibri" w:hAnsi="Calibri" w:cs="Calibri"/>
          <w:b w:val="0"/>
          <w:sz w:val="22"/>
          <w:szCs w:val="22"/>
        </w:rPr>
        <w:t>the</w:t>
      </w:r>
      <w:r w:rsidR="00C81CD1" w:rsidRPr="00CA3D7F">
        <w:rPr>
          <w:rFonts w:ascii="Calibri" w:hAnsi="Calibri" w:cs="Calibri"/>
          <w:b w:val="0"/>
          <w:sz w:val="22"/>
          <w:szCs w:val="22"/>
        </w:rPr>
        <w:t xml:space="preserve"> disclosure reveals a breach in </w:t>
      </w:r>
      <w:r w:rsidRPr="00CA3D7F">
        <w:rPr>
          <w:rFonts w:ascii="Calibri" w:hAnsi="Calibri" w:cs="Calibri"/>
          <w:b w:val="0"/>
          <w:sz w:val="22"/>
          <w:szCs w:val="22"/>
        </w:rPr>
        <w:t>the whistleblower’s</w:t>
      </w:r>
      <w:r w:rsidR="00C81CD1" w:rsidRPr="00CA3D7F">
        <w:rPr>
          <w:rFonts w:ascii="Calibri" w:hAnsi="Calibri" w:cs="Calibri"/>
          <w:b w:val="0"/>
          <w:sz w:val="22"/>
          <w:szCs w:val="22"/>
        </w:rPr>
        <w:t xml:space="preserve"> personal tax affairs </w:t>
      </w:r>
      <w:r w:rsidRPr="00CA3D7F">
        <w:rPr>
          <w:rFonts w:ascii="Calibri" w:hAnsi="Calibri" w:cs="Calibri"/>
          <w:b w:val="0"/>
          <w:sz w:val="22"/>
          <w:szCs w:val="22"/>
        </w:rPr>
        <w:t>they</w:t>
      </w:r>
      <w:r w:rsidR="00C81CD1" w:rsidRPr="00CA3D7F">
        <w:rPr>
          <w:rFonts w:ascii="Calibri" w:hAnsi="Calibri" w:cs="Calibri"/>
          <w:b w:val="0"/>
          <w:sz w:val="22"/>
          <w:szCs w:val="22"/>
        </w:rPr>
        <w:t xml:space="preserve"> may have immunity against any criminal or penalty proceedings. This immunity does not prevent </w:t>
      </w:r>
      <w:r w:rsidRPr="00CA3D7F">
        <w:rPr>
          <w:rFonts w:ascii="Calibri" w:hAnsi="Calibri" w:cs="Calibri"/>
          <w:b w:val="0"/>
          <w:sz w:val="22"/>
          <w:szCs w:val="22"/>
        </w:rPr>
        <w:t>the ATO</w:t>
      </w:r>
      <w:r w:rsidR="00C81CD1" w:rsidRPr="00CA3D7F">
        <w:rPr>
          <w:rFonts w:ascii="Calibri" w:hAnsi="Calibri" w:cs="Calibri"/>
          <w:b w:val="0"/>
          <w:sz w:val="22"/>
          <w:szCs w:val="22"/>
        </w:rPr>
        <w:t xml:space="preserve"> from issuing a tax assessment or imposing an administrative penalty in respect of </w:t>
      </w:r>
      <w:r w:rsidRPr="00CA3D7F">
        <w:rPr>
          <w:rFonts w:ascii="Calibri" w:hAnsi="Calibri" w:cs="Calibri"/>
          <w:b w:val="0"/>
          <w:sz w:val="22"/>
          <w:szCs w:val="22"/>
        </w:rPr>
        <w:t>their</w:t>
      </w:r>
      <w:r w:rsidR="00C81CD1" w:rsidRPr="00CA3D7F">
        <w:rPr>
          <w:rFonts w:ascii="Calibri" w:hAnsi="Calibri" w:cs="Calibri"/>
          <w:b w:val="0"/>
          <w:sz w:val="22"/>
          <w:szCs w:val="22"/>
        </w:rPr>
        <w:t xml:space="preserve"> tax liability. However, </w:t>
      </w:r>
      <w:r w:rsidRPr="00CA3D7F">
        <w:rPr>
          <w:rFonts w:ascii="Calibri" w:hAnsi="Calibri" w:cs="Calibri"/>
          <w:b w:val="0"/>
          <w:sz w:val="22"/>
          <w:szCs w:val="22"/>
        </w:rPr>
        <w:t>the ATO</w:t>
      </w:r>
      <w:r w:rsidR="00C81CD1" w:rsidRPr="00CA3D7F">
        <w:rPr>
          <w:rFonts w:ascii="Calibri" w:hAnsi="Calibri" w:cs="Calibri"/>
          <w:b w:val="0"/>
          <w:sz w:val="22"/>
          <w:szCs w:val="22"/>
        </w:rPr>
        <w:t xml:space="preserve"> may treat </w:t>
      </w:r>
      <w:r w:rsidRPr="00CA3D7F">
        <w:rPr>
          <w:rFonts w:ascii="Calibri" w:hAnsi="Calibri" w:cs="Calibri"/>
          <w:b w:val="0"/>
          <w:sz w:val="22"/>
          <w:szCs w:val="22"/>
        </w:rPr>
        <w:t>the</w:t>
      </w:r>
      <w:r w:rsidR="00C81CD1" w:rsidRPr="00CA3D7F">
        <w:rPr>
          <w:rFonts w:ascii="Calibri" w:hAnsi="Calibri" w:cs="Calibri"/>
          <w:b w:val="0"/>
          <w:sz w:val="22"/>
          <w:szCs w:val="22"/>
        </w:rPr>
        <w:t xml:space="preserve"> disclosure as a voluntary disclosure in determining penalties </w:t>
      </w:r>
      <w:r w:rsidRPr="00CA3D7F">
        <w:rPr>
          <w:rFonts w:ascii="Calibri" w:hAnsi="Calibri" w:cs="Calibri"/>
          <w:b w:val="0"/>
          <w:sz w:val="22"/>
          <w:szCs w:val="22"/>
        </w:rPr>
        <w:t>for</w:t>
      </w:r>
      <w:r w:rsidR="00C81CD1" w:rsidRPr="00CA3D7F">
        <w:rPr>
          <w:rFonts w:ascii="Calibri" w:hAnsi="Calibri" w:cs="Calibri"/>
          <w:b w:val="0"/>
          <w:sz w:val="22"/>
          <w:szCs w:val="22"/>
        </w:rPr>
        <w:t xml:space="preserve"> any unpaid tax.</w:t>
      </w:r>
    </w:p>
    <w:p w14:paraId="2628823A" w14:textId="77777777" w:rsidR="00166216" w:rsidRDefault="00166216" w:rsidP="00CA3D7F">
      <w:pPr>
        <w:pStyle w:val="Heading3"/>
        <w:shd w:val="clear" w:color="auto" w:fill="FFFFFF"/>
        <w:spacing w:before="0" w:after="0"/>
        <w:rPr>
          <w:rFonts w:ascii="Calibri" w:hAnsi="Calibri" w:cs="Calibri"/>
          <w:bCs w:val="0"/>
          <w:color w:val="002341"/>
          <w:sz w:val="22"/>
          <w:szCs w:val="22"/>
        </w:rPr>
      </w:pPr>
      <w:bookmarkStart w:id="4" w:name="Detrimental_conduct_protection"/>
      <w:bookmarkEnd w:id="4"/>
    </w:p>
    <w:p w14:paraId="3F1CC1B7" w14:textId="59658191" w:rsidR="00C81CD1" w:rsidRPr="00CA3D7F" w:rsidRDefault="000C2CB5" w:rsidP="00CA3D7F">
      <w:pPr>
        <w:pStyle w:val="Heading3"/>
        <w:shd w:val="clear" w:color="auto" w:fill="FFFFFF"/>
        <w:spacing w:before="0" w:after="0"/>
        <w:rPr>
          <w:rFonts w:ascii="Calibri" w:hAnsi="Calibri" w:cs="Calibri"/>
          <w:b w:val="0"/>
          <w:sz w:val="22"/>
          <w:szCs w:val="22"/>
        </w:rPr>
      </w:pPr>
      <w:r w:rsidRPr="00CA3D7F">
        <w:rPr>
          <w:rFonts w:ascii="Calibri" w:hAnsi="Calibri" w:cs="Calibri"/>
          <w:bCs w:val="0"/>
          <w:color w:val="002341"/>
          <w:sz w:val="22"/>
          <w:szCs w:val="22"/>
        </w:rPr>
        <w:t xml:space="preserve">d) </w:t>
      </w:r>
      <w:r w:rsidR="00C81CD1" w:rsidRPr="00CA3D7F">
        <w:rPr>
          <w:rFonts w:ascii="Calibri" w:hAnsi="Calibri" w:cs="Calibri"/>
          <w:bCs w:val="0"/>
          <w:color w:val="002341"/>
          <w:sz w:val="22"/>
          <w:szCs w:val="22"/>
        </w:rPr>
        <w:t>Detrimental conduct protection</w:t>
      </w:r>
      <w:r w:rsidR="005C719A" w:rsidRPr="00CA3D7F">
        <w:rPr>
          <w:rFonts w:ascii="Calibri" w:hAnsi="Calibri" w:cs="Calibri"/>
          <w:bCs w:val="0"/>
          <w:color w:val="002341"/>
          <w:sz w:val="22"/>
          <w:szCs w:val="22"/>
        </w:rPr>
        <w:t xml:space="preserve"> </w:t>
      </w:r>
      <w:r w:rsidRPr="00CA3D7F">
        <w:rPr>
          <w:rFonts w:ascii="Calibri" w:hAnsi="Calibri" w:cs="Calibri"/>
          <w:b w:val="0"/>
          <w:sz w:val="22"/>
          <w:szCs w:val="22"/>
        </w:rPr>
        <w:t>D</w:t>
      </w:r>
      <w:r w:rsidR="00C81CD1" w:rsidRPr="00CA3D7F">
        <w:rPr>
          <w:rFonts w:ascii="Calibri" w:hAnsi="Calibri" w:cs="Calibri"/>
          <w:b w:val="0"/>
          <w:sz w:val="22"/>
          <w:szCs w:val="22"/>
        </w:rPr>
        <w:t>isclosure</w:t>
      </w:r>
      <w:r w:rsidRPr="00CA3D7F">
        <w:rPr>
          <w:rFonts w:ascii="Calibri" w:hAnsi="Calibri" w:cs="Calibri"/>
          <w:b w:val="0"/>
          <w:sz w:val="22"/>
          <w:szCs w:val="22"/>
        </w:rPr>
        <w:t>s</w:t>
      </w:r>
      <w:r w:rsidR="00C81CD1" w:rsidRPr="00CA3D7F">
        <w:rPr>
          <w:rFonts w:ascii="Calibri" w:hAnsi="Calibri" w:cs="Calibri"/>
          <w:b w:val="0"/>
          <w:sz w:val="22"/>
          <w:szCs w:val="22"/>
        </w:rPr>
        <w:t xml:space="preserve"> are protected from detrimental conduct. It</w:t>
      </w:r>
      <w:r w:rsidR="004744D5" w:rsidRPr="00CA3D7F">
        <w:rPr>
          <w:rFonts w:ascii="Calibri" w:hAnsi="Calibri" w:cs="Calibri"/>
          <w:b w:val="0"/>
          <w:sz w:val="22"/>
          <w:szCs w:val="22"/>
        </w:rPr>
        <w:t>’s</w:t>
      </w:r>
      <w:r w:rsidR="00C81CD1" w:rsidRPr="00CA3D7F">
        <w:rPr>
          <w:rFonts w:ascii="Calibri" w:hAnsi="Calibri" w:cs="Calibri"/>
          <w:b w:val="0"/>
          <w:sz w:val="22"/>
          <w:szCs w:val="22"/>
        </w:rPr>
        <w:t xml:space="preserve"> illegal for anyone to cause detriment to </w:t>
      </w:r>
      <w:r w:rsidR="004744D5" w:rsidRPr="00CA3D7F">
        <w:rPr>
          <w:rFonts w:ascii="Calibri" w:hAnsi="Calibri" w:cs="Calibri"/>
          <w:b w:val="0"/>
          <w:sz w:val="22"/>
          <w:szCs w:val="22"/>
        </w:rPr>
        <w:t>whistleblowers</w:t>
      </w:r>
      <w:r w:rsidR="00C81CD1" w:rsidRPr="00CA3D7F">
        <w:rPr>
          <w:rFonts w:ascii="Calibri" w:hAnsi="Calibri" w:cs="Calibri"/>
          <w:b w:val="0"/>
          <w:sz w:val="22"/>
          <w:szCs w:val="22"/>
        </w:rPr>
        <w:t xml:space="preserve"> in relation to a disclosure, or suspected disclosure. For example, </w:t>
      </w:r>
      <w:r w:rsidR="00CE5FCE" w:rsidRPr="00CA3D7F">
        <w:rPr>
          <w:rFonts w:ascii="Calibri" w:hAnsi="Calibri" w:cs="Calibri"/>
          <w:b w:val="0"/>
          <w:sz w:val="22"/>
          <w:szCs w:val="22"/>
        </w:rPr>
        <w:t xml:space="preserve">whistleblowers </w:t>
      </w:r>
      <w:r w:rsidR="00C81CD1" w:rsidRPr="00CA3D7F">
        <w:rPr>
          <w:rFonts w:ascii="Calibri" w:hAnsi="Calibri" w:cs="Calibri"/>
          <w:b w:val="0"/>
          <w:sz w:val="22"/>
          <w:szCs w:val="22"/>
        </w:rPr>
        <w:t>can't</w:t>
      </w:r>
      <w:r w:rsidR="004744D5" w:rsidRPr="00CA3D7F">
        <w:rPr>
          <w:rFonts w:ascii="Calibri" w:hAnsi="Calibri" w:cs="Calibri"/>
          <w:b w:val="0"/>
          <w:sz w:val="22"/>
          <w:szCs w:val="22"/>
        </w:rPr>
        <w:t xml:space="preserve"> </w:t>
      </w:r>
      <w:r w:rsidR="00C81CD1" w:rsidRPr="00CA3D7F">
        <w:rPr>
          <w:rFonts w:ascii="Calibri" w:hAnsi="Calibri" w:cs="Calibri"/>
          <w:b w:val="0"/>
          <w:sz w:val="22"/>
          <w:szCs w:val="22"/>
        </w:rPr>
        <w:t xml:space="preserve">be dismissed, harassed or intimidated, harmed or injured by </w:t>
      </w:r>
      <w:r w:rsidR="00CE5FCE" w:rsidRPr="00CA3D7F">
        <w:rPr>
          <w:rFonts w:ascii="Calibri" w:hAnsi="Calibri" w:cs="Calibri"/>
          <w:b w:val="0"/>
          <w:sz w:val="22"/>
          <w:szCs w:val="22"/>
        </w:rPr>
        <w:t>their</w:t>
      </w:r>
      <w:r w:rsidR="00C81CD1" w:rsidRPr="00CA3D7F">
        <w:rPr>
          <w:rFonts w:ascii="Calibri" w:hAnsi="Calibri" w:cs="Calibri"/>
          <w:b w:val="0"/>
          <w:sz w:val="22"/>
          <w:szCs w:val="22"/>
        </w:rPr>
        <w:t xml:space="preserve"> employer</w:t>
      </w:r>
      <w:r w:rsidR="004744D5" w:rsidRPr="00CA3D7F">
        <w:rPr>
          <w:rFonts w:ascii="Calibri" w:hAnsi="Calibri" w:cs="Calibri"/>
          <w:b w:val="0"/>
          <w:sz w:val="22"/>
          <w:szCs w:val="22"/>
        </w:rPr>
        <w:t xml:space="preserve"> or </w:t>
      </w:r>
      <w:r w:rsidR="00C81CD1" w:rsidRPr="00CA3D7F">
        <w:rPr>
          <w:rFonts w:ascii="Calibri" w:hAnsi="Calibri" w:cs="Calibri"/>
          <w:b w:val="0"/>
          <w:sz w:val="22"/>
          <w:szCs w:val="22"/>
        </w:rPr>
        <w:t xml:space="preserve">have </w:t>
      </w:r>
      <w:r w:rsidR="00CE5FCE" w:rsidRPr="00CA3D7F">
        <w:rPr>
          <w:rFonts w:ascii="Calibri" w:hAnsi="Calibri" w:cs="Calibri"/>
          <w:b w:val="0"/>
          <w:sz w:val="22"/>
          <w:szCs w:val="22"/>
        </w:rPr>
        <w:t>their</w:t>
      </w:r>
      <w:r w:rsidR="00C81CD1" w:rsidRPr="00CA3D7F">
        <w:rPr>
          <w:rFonts w:ascii="Calibri" w:hAnsi="Calibri" w:cs="Calibri"/>
          <w:b w:val="0"/>
          <w:sz w:val="22"/>
          <w:szCs w:val="22"/>
        </w:rPr>
        <w:t xml:space="preserve"> property, business or your financial position damaged.</w:t>
      </w:r>
    </w:p>
    <w:p w14:paraId="7C365F21" w14:textId="77777777" w:rsidR="00166216" w:rsidRDefault="00166216" w:rsidP="006E7C58">
      <w:pPr>
        <w:pStyle w:val="Heading3"/>
        <w:shd w:val="clear" w:color="auto" w:fill="FFFFFF"/>
        <w:spacing w:before="0" w:after="0"/>
        <w:rPr>
          <w:rFonts w:ascii="Calibri" w:hAnsi="Calibri" w:cs="Calibri"/>
          <w:bCs w:val="0"/>
          <w:color w:val="002341"/>
          <w:sz w:val="22"/>
          <w:szCs w:val="22"/>
        </w:rPr>
      </w:pPr>
      <w:bookmarkStart w:id="5" w:name="Compensation_and_other_remedies"/>
      <w:bookmarkEnd w:id="5"/>
    </w:p>
    <w:p w14:paraId="5846DD5A" w14:textId="7B18A9C8" w:rsidR="00D901AA" w:rsidRPr="006E7C58" w:rsidRDefault="00CE5FCE" w:rsidP="006E7C58">
      <w:pPr>
        <w:pStyle w:val="Heading3"/>
        <w:shd w:val="clear" w:color="auto" w:fill="FFFFFF"/>
        <w:spacing w:before="0" w:after="0"/>
        <w:rPr>
          <w:rFonts w:ascii="Calibri" w:hAnsi="Calibri" w:cs="Calibri"/>
          <w:b w:val="0"/>
          <w:sz w:val="22"/>
          <w:szCs w:val="22"/>
        </w:rPr>
      </w:pPr>
      <w:r w:rsidRPr="00CA3D7F">
        <w:rPr>
          <w:rFonts w:ascii="Calibri" w:hAnsi="Calibri" w:cs="Calibri"/>
          <w:bCs w:val="0"/>
          <w:color w:val="002341"/>
          <w:sz w:val="22"/>
          <w:szCs w:val="22"/>
        </w:rPr>
        <w:t xml:space="preserve">e) </w:t>
      </w:r>
      <w:r w:rsidR="00C81CD1" w:rsidRPr="00CA3D7F">
        <w:rPr>
          <w:rFonts w:ascii="Calibri" w:hAnsi="Calibri" w:cs="Calibri"/>
          <w:bCs w:val="0"/>
          <w:color w:val="002341"/>
          <w:sz w:val="22"/>
          <w:szCs w:val="22"/>
        </w:rPr>
        <w:t>Compensation and other remedies</w:t>
      </w:r>
      <w:r w:rsidR="005C719A" w:rsidRPr="00CA3D7F">
        <w:rPr>
          <w:rFonts w:ascii="Calibri" w:hAnsi="Calibri" w:cs="Calibri"/>
          <w:bCs w:val="0"/>
          <w:color w:val="002341"/>
          <w:sz w:val="22"/>
          <w:szCs w:val="22"/>
        </w:rPr>
        <w:t xml:space="preserve"> </w:t>
      </w:r>
      <w:r w:rsidRPr="00CA3D7F">
        <w:rPr>
          <w:rFonts w:ascii="Calibri" w:hAnsi="Calibri" w:cs="Calibri"/>
          <w:b w:val="0"/>
          <w:sz w:val="22"/>
          <w:szCs w:val="22"/>
        </w:rPr>
        <w:t xml:space="preserve">Whistleblowers </w:t>
      </w:r>
      <w:r w:rsidR="00C81CD1" w:rsidRPr="00CA3D7F">
        <w:rPr>
          <w:rFonts w:ascii="Calibri" w:hAnsi="Calibri" w:cs="Calibri"/>
          <w:b w:val="0"/>
          <w:sz w:val="22"/>
          <w:szCs w:val="22"/>
        </w:rPr>
        <w:t xml:space="preserve">can receive compensation if a court finds </w:t>
      </w:r>
      <w:r w:rsidRPr="00CA3D7F">
        <w:rPr>
          <w:rFonts w:ascii="Calibri" w:hAnsi="Calibri" w:cs="Calibri"/>
          <w:b w:val="0"/>
          <w:sz w:val="22"/>
          <w:szCs w:val="22"/>
        </w:rPr>
        <w:t>they</w:t>
      </w:r>
      <w:r w:rsidR="00C81CD1" w:rsidRPr="00CA3D7F">
        <w:rPr>
          <w:rFonts w:ascii="Calibri" w:hAnsi="Calibri" w:cs="Calibri"/>
          <w:b w:val="0"/>
          <w:sz w:val="22"/>
          <w:szCs w:val="22"/>
        </w:rPr>
        <w:t xml:space="preserve"> suffered detriment in relation to </w:t>
      </w:r>
      <w:r w:rsidRPr="00CA3D7F">
        <w:rPr>
          <w:rFonts w:ascii="Calibri" w:hAnsi="Calibri" w:cs="Calibri"/>
          <w:b w:val="0"/>
          <w:sz w:val="22"/>
          <w:szCs w:val="22"/>
        </w:rPr>
        <w:t>their</w:t>
      </w:r>
      <w:r w:rsidR="00C81CD1" w:rsidRPr="00CA3D7F">
        <w:rPr>
          <w:rFonts w:ascii="Calibri" w:hAnsi="Calibri" w:cs="Calibri"/>
          <w:b w:val="0"/>
          <w:sz w:val="22"/>
          <w:szCs w:val="22"/>
        </w:rPr>
        <w:t xml:space="preserve"> disclosure. </w:t>
      </w:r>
      <w:r w:rsidRPr="00CA3D7F">
        <w:rPr>
          <w:rFonts w:ascii="Calibri" w:hAnsi="Calibri" w:cs="Calibri"/>
          <w:b w:val="0"/>
          <w:sz w:val="22"/>
          <w:szCs w:val="22"/>
        </w:rPr>
        <w:t>R</w:t>
      </w:r>
      <w:r w:rsidR="00C81CD1" w:rsidRPr="00CA3D7F">
        <w:rPr>
          <w:rFonts w:ascii="Calibri" w:hAnsi="Calibri" w:cs="Calibri"/>
          <w:b w:val="0"/>
          <w:sz w:val="22"/>
          <w:szCs w:val="22"/>
        </w:rPr>
        <w:t xml:space="preserve">emedies </w:t>
      </w:r>
      <w:r w:rsidRPr="00CA3D7F">
        <w:rPr>
          <w:rFonts w:ascii="Calibri" w:hAnsi="Calibri" w:cs="Calibri"/>
          <w:b w:val="0"/>
          <w:sz w:val="22"/>
          <w:szCs w:val="22"/>
        </w:rPr>
        <w:t xml:space="preserve">include </w:t>
      </w:r>
      <w:r w:rsidR="00C81CD1" w:rsidRPr="00CA3D7F">
        <w:rPr>
          <w:rFonts w:ascii="Calibri" w:hAnsi="Calibri" w:cs="Calibri"/>
          <w:b w:val="0"/>
          <w:sz w:val="22"/>
          <w:szCs w:val="22"/>
        </w:rPr>
        <w:t>paying damages</w:t>
      </w:r>
      <w:r w:rsidRPr="00CA3D7F">
        <w:rPr>
          <w:rFonts w:ascii="Calibri" w:hAnsi="Calibri" w:cs="Calibri"/>
          <w:b w:val="0"/>
          <w:sz w:val="22"/>
          <w:szCs w:val="22"/>
        </w:rPr>
        <w:t xml:space="preserve">, </w:t>
      </w:r>
      <w:r w:rsidR="00C81CD1" w:rsidRPr="00CA3D7F">
        <w:rPr>
          <w:rFonts w:ascii="Calibri" w:hAnsi="Calibri" w:cs="Calibri"/>
          <w:b w:val="0"/>
          <w:sz w:val="22"/>
          <w:szCs w:val="22"/>
        </w:rPr>
        <w:t>reinstating employment</w:t>
      </w:r>
      <w:r w:rsidRPr="00CA3D7F">
        <w:rPr>
          <w:rFonts w:ascii="Calibri" w:hAnsi="Calibri" w:cs="Calibri"/>
          <w:b w:val="0"/>
          <w:sz w:val="22"/>
          <w:szCs w:val="22"/>
        </w:rPr>
        <w:t xml:space="preserve">, </w:t>
      </w:r>
      <w:r w:rsidR="00C81CD1" w:rsidRPr="00CA3D7F">
        <w:rPr>
          <w:rFonts w:ascii="Calibri" w:hAnsi="Calibri" w:cs="Calibri"/>
          <w:b w:val="0"/>
          <w:sz w:val="22"/>
          <w:szCs w:val="22"/>
        </w:rPr>
        <w:t>an injunction to prevent or stop detrimental conduct</w:t>
      </w:r>
      <w:r w:rsidRPr="00CA3D7F">
        <w:rPr>
          <w:rFonts w:ascii="Calibri" w:hAnsi="Calibri" w:cs="Calibri"/>
          <w:b w:val="0"/>
          <w:sz w:val="22"/>
          <w:szCs w:val="22"/>
        </w:rPr>
        <w:t xml:space="preserve"> and </w:t>
      </w:r>
      <w:r w:rsidR="004E7AEB" w:rsidRPr="00CA3D7F">
        <w:rPr>
          <w:rFonts w:ascii="Calibri" w:hAnsi="Calibri" w:cs="Calibri"/>
          <w:b w:val="0"/>
          <w:sz w:val="22"/>
          <w:szCs w:val="22"/>
        </w:rPr>
        <w:t xml:space="preserve">an </w:t>
      </w:r>
      <w:r w:rsidR="00C81CD1" w:rsidRPr="00CA3D7F">
        <w:rPr>
          <w:rFonts w:ascii="Calibri" w:hAnsi="Calibri" w:cs="Calibri"/>
          <w:b w:val="0"/>
          <w:sz w:val="22"/>
          <w:szCs w:val="22"/>
        </w:rPr>
        <w:t>apolog</w:t>
      </w:r>
      <w:r w:rsidR="004E7AEB" w:rsidRPr="00CA3D7F">
        <w:rPr>
          <w:rFonts w:ascii="Calibri" w:hAnsi="Calibri" w:cs="Calibri"/>
          <w:b w:val="0"/>
          <w:sz w:val="22"/>
          <w:szCs w:val="22"/>
        </w:rPr>
        <w:t>y</w:t>
      </w:r>
      <w:r w:rsidR="00C81CD1" w:rsidRPr="00CA3D7F">
        <w:rPr>
          <w:rFonts w:ascii="Calibri" w:hAnsi="Calibri" w:cs="Calibri"/>
          <w:b w:val="0"/>
          <w:sz w:val="22"/>
          <w:szCs w:val="22"/>
        </w:rPr>
        <w:t>.</w:t>
      </w:r>
    </w:p>
    <w:sectPr w:rsidR="00D901AA" w:rsidRPr="006E7C58" w:rsidSect="0016659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DC00" w14:textId="77777777" w:rsidR="008479CD" w:rsidRDefault="008479CD" w:rsidP="00CB26D4">
      <w:pPr>
        <w:spacing w:after="0" w:line="240" w:lineRule="auto"/>
      </w:pPr>
      <w:r>
        <w:separator/>
      </w:r>
    </w:p>
  </w:endnote>
  <w:endnote w:type="continuationSeparator" w:id="0">
    <w:p w14:paraId="206E344C" w14:textId="77777777" w:rsidR="008479CD" w:rsidRDefault="008479CD" w:rsidP="00CB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7882" w14:textId="77777777" w:rsidR="00C80501" w:rsidRDefault="00C80501">
    <w:pPr>
      <w:pStyle w:val="Footer"/>
      <w:jc w:val="right"/>
    </w:pPr>
    <w:r w:rsidRPr="00C80501">
      <w:t xml:space="preserve">Page </w:t>
    </w:r>
    <w:r w:rsidR="00346080">
      <w:fldChar w:fldCharType="begin"/>
    </w:r>
    <w:r w:rsidR="00346080">
      <w:instrText xml:space="preserve"> PAGE </w:instrText>
    </w:r>
    <w:r w:rsidR="00346080">
      <w:fldChar w:fldCharType="separate"/>
    </w:r>
    <w:r w:rsidR="00346080">
      <w:rPr>
        <w:noProof/>
      </w:rPr>
      <w:t>2</w:t>
    </w:r>
    <w:r w:rsidR="00346080">
      <w:rPr>
        <w:noProof/>
      </w:rPr>
      <w:fldChar w:fldCharType="end"/>
    </w:r>
    <w:r w:rsidRPr="00C80501">
      <w:rPr>
        <w:sz w:val="24"/>
        <w:szCs w:val="24"/>
      </w:rPr>
      <w:t>/</w:t>
    </w:r>
    <w:fldSimple w:instr=" NUMPAGES  ">
      <w:r w:rsidR="00346080">
        <w:rPr>
          <w:noProof/>
        </w:rPr>
        <w:t>8</w:t>
      </w:r>
    </w:fldSimple>
  </w:p>
  <w:p w14:paraId="192AE92C" w14:textId="77777777" w:rsidR="00CB26D4" w:rsidRDefault="00CB26D4" w:rsidP="00CB26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3290" w14:textId="77777777" w:rsidR="008479CD" w:rsidRDefault="008479CD" w:rsidP="00CB26D4">
      <w:pPr>
        <w:spacing w:after="0" w:line="240" w:lineRule="auto"/>
      </w:pPr>
      <w:r>
        <w:separator/>
      </w:r>
    </w:p>
  </w:footnote>
  <w:footnote w:type="continuationSeparator" w:id="0">
    <w:p w14:paraId="1E32B56E" w14:textId="77777777" w:rsidR="008479CD" w:rsidRDefault="008479CD" w:rsidP="00CB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948"/>
    <w:multiLevelType w:val="hybridMultilevel"/>
    <w:tmpl w:val="F542B052"/>
    <w:lvl w:ilvl="0" w:tplc="9F1A446A">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B4B84"/>
    <w:multiLevelType w:val="hybridMultilevel"/>
    <w:tmpl w:val="7C78634A"/>
    <w:lvl w:ilvl="0" w:tplc="0BDE9B4E">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8406A"/>
    <w:multiLevelType w:val="hybridMultilevel"/>
    <w:tmpl w:val="BF56D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E0038EA"/>
    <w:multiLevelType w:val="multilevel"/>
    <w:tmpl w:val="60E25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173FA"/>
    <w:multiLevelType w:val="multilevel"/>
    <w:tmpl w:val="0C0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D1CC6"/>
    <w:multiLevelType w:val="hybridMultilevel"/>
    <w:tmpl w:val="D7962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085CCB"/>
    <w:multiLevelType w:val="hybridMultilevel"/>
    <w:tmpl w:val="7BF03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93F32"/>
    <w:multiLevelType w:val="hybridMultilevel"/>
    <w:tmpl w:val="409E7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0E68AA"/>
    <w:multiLevelType w:val="hybridMultilevel"/>
    <w:tmpl w:val="DFC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77410"/>
    <w:multiLevelType w:val="hybridMultilevel"/>
    <w:tmpl w:val="5200231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DAD491B"/>
    <w:multiLevelType w:val="hybridMultilevel"/>
    <w:tmpl w:val="B6B00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7073C0"/>
    <w:multiLevelType w:val="hybridMultilevel"/>
    <w:tmpl w:val="5E068428"/>
    <w:lvl w:ilvl="0" w:tplc="CD4C59B2">
      <w:start w:val="1"/>
      <w:numFmt w:val="lowerRoman"/>
      <w:lvlText w:val="(%1)"/>
      <w:lvlJc w:val="left"/>
      <w:pPr>
        <w:ind w:left="1080" w:hanging="72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5C4A24"/>
    <w:multiLevelType w:val="hybridMultilevel"/>
    <w:tmpl w:val="FC865B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B2D4777"/>
    <w:multiLevelType w:val="hybridMultilevel"/>
    <w:tmpl w:val="B16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5F4A0E"/>
    <w:multiLevelType w:val="hybridMultilevel"/>
    <w:tmpl w:val="6DA83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437E2F"/>
    <w:multiLevelType w:val="hybridMultilevel"/>
    <w:tmpl w:val="20F60950"/>
    <w:lvl w:ilvl="0" w:tplc="13AAC208">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A95118"/>
    <w:multiLevelType w:val="hybridMultilevel"/>
    <w:tmpl w:val="88B63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CC2260"/>
    <w:multiLevelType w:val="multilevel"/>
    <w:tmpl w:val="D3F4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2556B"/>
    <w:multiLevelType w:val="hybridMultilevel"/>
    <w:tmpl w:val="4BB6E9B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65A1314"/>
    <w:multiLevelType w:val="hybridMultilevel"/>
    <w:tmpl w:val="58565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0E095F"/>
    <w:multiLevelType w:val="hybridMultilevel"/>
    <w:tmpl w:val="42F2C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0D6FF4"/>
    <w:multiLevelType w:val="multilevel"/>
    <w:tmpl w:val="6E2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D3918"/>
    <w:multiLevelType w:val="hybridMultilevel"/>
    <w:tmpl w:val="0D7EE2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5F61B0"/>
    <w:multiLevelType w:val="hybridMultilevel"/>
    <w:tmpl w:val="EA266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AF6142"/>
    <w:multiLevelType w:val="hybridMultilevel"/>
    <w:tmpl w:val="E4E6D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620B12"/>
    <w:multiLevelType w:val="hybridMultilevel"/>
    <w:tmpl w:val="97C4D23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884B11"/>
    <w:multiLevelType w:val="hybridMultilevel"/>
    <w:tmpl w:val="201414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30450B"/>
    <w:multiLevelType w:val="hybridMultilevel"/>
    <w:tmpl w:val="E7E4A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D6397"/>
    <w:multiLevelType w:val="hybridMultilevel"/>
    <w:tmpl w:val="B0089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9476000">
    <w:abstractNumId w:val="13"/>
  </w:num>
  <w:num w:numId="2" w16cid:durableId="1664820731">
    <w:abstractNumId w:val="9"/>
  </w:num>
  <w:num w:numId="3" w16cid:durableId="1538355232">
    <w:abstractNumId w:val="3"/>
  </w:num>
  <w:num w:numId="4" w16cid:durableId="1749037752">
    <w:abstractNumId w:val="11"/>
  </w:num>
  <w:num w:numId="5" w16cid:durableId="189536695">
    <w:abstractNumId w:val="17"/>
  </w:num>
  <w:num w:numId="6" w16cid:durableId="449521021">
    <w:abstractNumId w:val="8"/>
  </w:num>
  <w:num w:numId="7" w16cid:durableId="1503593220">
    <w:abstractNumId w:val="28"/>
  </w:num>
  <w:num w:numId="8" w16cid:durableId="280116924">
    <w:abstractNumId w:val="2"/>
  </w:num>
  <w:num w:numId="9" w16cid:durableId="1228690518">
    <w:abstractNumId w:val="24"/>
  </w:num>
  <w:num w:numId="10" w16cid:durableId="1762792354">
    <w:abstractNumId w:val="29"/>
  </w:num>
  <w:num w:numId="11" w16cid:durableId="1713994049">
    <w:abstractNumId w:val="21"/>
  </w:num>
  <w:num w:numId="12" w16cid:durableId="1728257883">
    <w:abstractNumId w:val="20"/>
  </w:num>
  <w:num w:numId="13" w16cid:durableId="539442212">
    <w:abstractNumId w:val="16"/>
  </w:num>
  <w:num w:numId="14" w16cid:durableId="1789661246">
    <w:abstractNumId w:val="25"/>
  </w:num>
  <w:num w:numId="15" w16cid:durableId="1640378723">
    <w:abstractNumId w:val="1"/>
  </w:num>
  <w:num w:numId="16" w16cid:durableId="1703281451">
    <w:abstractNumId w:val="12"/>
  </w:num>
  <w:num w:numId="17" w16cid:durableId="321474085">
    <w:abstractNumId w:val="10"/>
  </w:num>
  <w:num w:numId="18" w16cid:durableId="1786267944">
    <w:abstractNumId w:val="19"/>
  </w:num>
  <w:num w:numId="19" w16cid:durableId="457067986">
    <w:abstractNumId w:val="23"/>
  </w:num>
  <w:num w:numId="20" w16cid:durableId="1566836114">
    <w:abstractNumId w:val="14"/>
  </w:num>
  <w:num w:numId="21" w16cid:durableId="970553751">
    <w:abstractNumId w:val="0"/>
  </w:num>
  <w:num w:numId="22" w16cid:durableId="464199288">
    <w:abstractNumId w:val="7"/>
  </w:num>
  <w:num w:numId="23" w16cid:durableId="966475782">
    <w:abstractNumId w:val="6"/>
  </w:num>
  <w:num w:numId="24" w16cid:durableId="1765035877">
    <w:abstractNumId w:val="26"/>
  </w:num>
  <w:num w:numId="25" w16cid:durableId="1738436514">
    <w:abstractNumId w:val="15"/>
  </w:num>
  <w:num w:numId="26" w16cid:durableId="440296259">
    <w:abstractNumId w:val="27"/>
  </w:num>
  <w:num w:numId="27" w16cid:durableId="322465485">
    <w:abstractNumId w:val="4"/>
  </w:num>
  <w:num w:numId="28" w16cid:durableId="932393737">
    <w:abstractNumId w:val="18"/>
  </w:num>
  <w:num w:numId="29" w16cid:durableId="573055730">
    <w:abstractNumId w:val="22"/>
  </w:num>
  <w:num w:numId="30" w16cid:durableId="1394699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D4"/>
    <w:rsid w:val="0000140C"/>
    <w:rsid w:val="00013956"/>
    <w:rsid w:val="0001742C"/>
    <w:rsid w:val="00020220"/>
    <w:rsid w:val="00030A1E"/>
    <w:rsid w:val="0003304A"/>
    <w:rsid w:val="00034CF4"/>
    <w:rsid w:val="000358DC"/>
    <w:rsid w:val="000366A9"/>
    <w:rsid w:val="00042260"/>
    <w:rsid w:val="00042C49"/>
    <w:rsid w:val="00043709"/>
    <w:rsid w:val="0004373D"/>
    <w:rsid w:val="00043B94"/>
    <w:rsid w:val="000448FA"/>
    <w:rsid w:val="0004762B"/>
    <w:rsid w:val="00051BE6"/>
    <w:rsid w:val="00052173"/>
    <w:rsid w:val="00054E9F"/>
    <w:rsid w:val="00060FCC"/>
    <w:rsid w:val="0006430D"/>
    <w:rsid w:val="0006546A"/>
    <w:rsid w:val="0006558C"/>
    <w:rsid w:val="00065696"/>
    <w:rsid w:val="00066204"/>
    <w:rsid w:val="00066560"/>
    <w:rsid w:val="00067B6A"/>
    <w:rsid w:val="0007134C"/>
    <w:rsid w:val="00071A7C"/>
    <w:rsid w:val="0007361F"/>
    <w:rsid w:val="00075AA0"/>
    <w:rsid w:val="0007634D"/>
    <w:rsid w:val="0007745F"/>
    <w:rsid w:val="00080456"/>
    <w:rsid w:val="00082803"/>
    <w:rsid w:val="0009111E"/>
    <w:rsid w:val="0009298F"/>
    <w:rsid w:val="00095CE7"/>
    <w:rsid w:val="000A1F3C"/>
    <w:rsid w:val="000A5356"/>
    <w:rsid w:val="000B799E"/>
    <w:rsid w:val="000C0F21"/>
    <w:rsid w:val="000C20B2"/>
    <w:rsid w:val="000C2CB5"/>
    <w:rsid w:val="000C4547"/>
    <w:rsid w:val="000C7611"/>
    <w:rsid w:val="000D569A"/>
    <w:rsid w:val="000E00B9"/>
    <w:rsid w:val="000E018A"/>
    <w:rsid w:val="000E2CE0"/>
    <w:rsid w:val="000E2DE9"/>
    <w:rsid w:val="000E43A0"/>
    <w:rsid w:val="000E75C9"/>
    <w:rsid w:val="000E7D84"/>
    <w:rsid w:val="000F169E"/>
    <w:rsid w:val="000F4B35"/>
    <w:rsid w:val="000F575C"/>
    <w:rsid w:val="000F5C17"/>
    <w:rsid w:val="0010362F"/>
    <w:rsid w:val="00103C8B"/>
    <w:rsid w:val="00105CE2"/>
    <w:rsid w:val="00112D74"/>
    <w:rsid w:val="00113189"/>
    <w:rsid w:val="001163A4"/>
    <w:rsid w:val="001169F3"/>
    <w:rsid w:val="001175ED"/>
    <w:rsid w:val="00117F6B"/>
    <w:rsid w:val="00125240"/>
    <w:rsid w:val="00125F86"/>
    <w:rsid w:val="00126864"/>
    <w:rsid w:val="0012733D"/>
    <w:rsid w:val="00127B69"/>
    <w:rsid w:val="00130288"/>
    <w:rsid w:val="00130B0B"/>
    <w:rsid w:val="001341EB"/>
    <w:rsid w:val="00134851"/>
    <w:rsid w:val="00140579"/>
    <w:rsid w:val="00142DB5"/>
    <w:rsid w:val="00146D70"/>
    <w:rsid w:val="00162B25"/>
    <w:rsid w:val="00166216"/>
    <w:rsid w:val="00166590"/>
    <w:rsid w:val="00170116"/>
    <w:rsid w:val="00172A92"/>
    <w:rsid w:val="0017300F"/>
    <w:rsid w:val="0017449D"/>
    <w:rsid w:val="00175320"/>
    <w:rsid w:val="00175EB8"/>
    <w:rsid w:val="001779B7"/>
    <w:rsid w:val="00181744"/>
    <w:rsid w:val="001818CE"/>
    <w:rsid w:val="00182726"/>
    <w:rsid w:val="00183C03"/>
    <w:rsid w:val="00184F64"/>
    <w:rsid w:val="00185BDD"/>
    <w:rsid w:val="00187A52"/>
    <w:rsid w:val="0019681B"/>
    <w:rsid w:val="001A373C"/>
    <w:rsid w:val="001A5ED3"/>
    <w:rsid w:val="001A7DED"/>
    <w:rsid w:val="001B456C"/>
    <w:rsid w:val="001C2230"/>
    <w:rsid w:val="001C6B03"/>
    <w:rsid w:val="001D3E68"/>
    <w:rsid w:val="001D41AB"/>
    <w:rsid w:val="001D5F95"/>
    <w:rsid w:val="001D64C0"/>
    <w:rsid w:val="001D7284"/>
    <w:rsid w:val="001D7F4E"/>
    <w:rsid w:val="001E2731"/>
    <w:rsid w:val="001E3246"/>
    <w:rsid w:val="001E3FF9"/>
    <w:rsid w:val="001E5C7D"/>
    <w:rsid w:val="001E7B6B"/>
    <w:rsid w:val="001F0055"/>
    <w:rsid w:val="001F158C"/>
    <w:rsid w:val="001F6C2B"/>
    <w:rsid w:val="00200C1F"/>
    <w:rsid w:val="00203E31"/>
    <w:rsid w:val="00204337"/>
    <w:rsid w:val="00204A0D"/>
    <w:rsid w:val="00211468"/>
    <w:rsid w:val="0021352E"/>
    <w:rsid w:val="0022094C"/>
    <w:rsid w:val="00222E4C"/>
    <w:rsid w:val="00223977"/>
    <w:rsid w:val="00223B89"/>
    <w:rsid w:val="00225D1D"/>
    <w:rsid w:val="002265C8"/>
    <w:rsid w:val="00227058"/>
    <w:rsid w:val="002279B3"/>
    <w:rsid w:val="002324FB"/>
    <w:rsid w:val="0023473F"/>
    <w:rsid w:val="002373EF"/>
    <w:rsid w:val="00240968"/>
    <w:rsid w:val="00243DF5"/>
    <w:rsid w:val="00246E1E"/>
    <w:rsid w:val="002503EA"/>
    <w:rsid w:val="002506B9"/>
    <w:rsid w:val="00250AB4"/>
    <w:rsid w:val="00253A30"/>
    <w:rsid w:val="00255823"/>
    <w:rsid w:val="00255CD2"/>
    <w:rsid w:val="002619E5"/>
    <w:rsid w:val="0026798F"/>
    <w:rsid w:val="00272EF4"/>
    <w:rsid w:val="00276846"/>
    <w:rsid w:val="002813EA"/>
    <w:rsid w:val="00281A96"/>
    <w:rsid w:val="00285074"/>
    <w:rsid w:val="00290149"/>
    <w:rsid w:val="00290688"/>
    <w:rsid w:val="002911C8"/>
    <w:rsid w:val="00291F80"/>
    <w:rsid w:val="0029309E"/>
    <w:rsid w:val="00294951"/>
    <w:rsid w:val="0029588B"/>
    <w:rsid w:val="00295A79"/>
    <w:rsid w:val="002A178D"/>
    <w:rsid w:val="002A4C05"/>
    <w:rsid w:val="002B0B9A"/>
    <w:rsid w:val="002C3EC5"/>
    <w:rsid w:val="002C4456"/>
    <w:rsid w:val="002C7873"/>
    <w:rsid w:val="002D5650"/>
    <w:rsid w:val="002D5661"/>
    <w:rsid w:val="002D756C"/>
    <w:rsid w:val="002E568C"/>
    <w:rsid w:val="002E5849"/>
    <w:rsid w:val="002E5BB8"/>
    <w:rsid w:val="002E6D10"/>
    <w:rsid w:val="002F04B7"/>
    <w:rsid w:val="002F6C7C"/>
    <w:rsid w:val="00307477"/>
    <w:rsid w:val="003117F2"/>
    <w:rsid w:val="00312FB9"/>
    <w:rsid w:val="00315FCB"/>
    <w:rsid w:val="003216E8"/>
    <w:rsid w:val="00322271"/>
    <w:rsid w:val="0032568C"/>
    <w:rsid w:val="00330290"/>
    <w:rsid w:val="00331F96"/>
    <w:rsid w:val="003320A7"/>
    <w:rsid w:val="00334034"/>
    <w:rsid w:val="00336EED"/>
    <w:rsid w:val="003370C9"/>
    <w:rsid w:val="003401D4"/>
    <w:rsid w:val="00341301"/>
    <w:rsid w:val="00341850"/>
    <w:rsid w:val="00342D72"/>
    <w:rsid w:val="00346080"/>
    <w:rsid w:val="00350941"/>
    <w:rsid w:val="00353771"/>
    <w:rsid w:val="003541DB"/>
    <w:rsid w:val="003546E0"/>
    <w:rsid w:val="0036236C"/>
    <w:rsid w:val="00364E06"/>
    <w:rsid w:val="0036567A"/>
    <w:rsid w:val="00365F43"/>
    <w:rsid w:val="003726A9"/>
    <w:rsid w:val="0037288E"/>
    <w:rsid w:val="00373E82"/>
    <w:rsid w:val="0037405F"/>
    <w:rsid w:val="003740E7"/>
    <w:rsid w:val="00376F45"/>
    <w:rsid w:val="0038017A"/>
    <w:rsid w:val="003801A6"/>
    <w:rsid w:val="00384E61"/>
    <w:rsid w:val="0038500B"/>
    <w:rsid w:val="00385699"/>
    <w:rsid w:val="003858E0"/>
    <w:rsid w:val="00390DC2"/>
    <w:rsid w:val="00394413"/>
    <w:rsid w:val="00396026"/>
    <w:rsid w:val="00396643"/>
    <w:rsid w:val="003A02AA"/>
    <w:rsid w:val="003A0C90"/>
    <w:rsid w:val="003A1A90"/>
    <w:rsid w:val="003B1749"/>
    <w:rsid w:val="003B3311"/>
    <w:rsid w:val="003B6DAE"/>
    <w:rsid w:val="003B70D4"/>
    <w:rsid w:val="003C2938"/>
    <w:rsid w:val="003C645A"/>
    <w:rsid w:val="003D0998"/>
    <w:rsid w:val="003D176A"/>
    <w:rsid w:val="003D1A3F"/>
    <w:rsid w:val="003D60E6"/>
    <w:rsid w:val="003D6561"/>
    <w:rsid w:val="003E0A62"/>
    <w:rsid w:val="003E6F13"/>
    <w:rsid w:val="003F1131"/>
    <w:rsid w:val="003F34A8"/>
    <w:rsid w:val="003F4B97"/>
    <w:rsid w:val="004001FA"/>
    <w:rsid w:val="00403A54"/>
    <w:rsid w:val="00405EB5"/>
    <w:rsid w:val="00406825"/>
    <w:rsid w:val="0041259C"/>
    <w:rsid w:val="00415A96"/>
    <w:rsid w:val="00415F06"/>
    <w:rsid w:val="00420BC1"/>
    <w:rsid w:val="00421EC2"/>
    <w:rsid w:val="004220AD"/>
    <w:rsid w:val="004221A4"/>
    <w:rsid w:val="00425323"/>
    <w:rsid w:val="00425B0E"/>
    <w:rsid w:val="00426449"/>
    <w:rsid w:val="00432F23"/>
    <w:rsid w:val="004368E7"/>
    <w:rsid w:val="00437641"/>
    <w:rsid w:val="00437BF7"/>
    <w:rsid w:val="00452321"/>
    <w:rsid w:val="00462CF0"/>
    <w:rsid w:val="00464389"/>
    <w:rsid w:val="00464642"/>
    <w:rsid w:val="00465453"/>
    <w:rsid w:val="00467AA1"/>
    <w:rsid w:val="004721BC"/>
    <w:rsid w:val="00474132"/>
    <w:rsid w:val="004744D5"/>
    <w:rsid w:val="00481C06"/>
    <w:rsid w:val="00481F9F"/>
    <w:rsid w:val="0048235C"/>
    <w:rsid w:val="004879B5"/>
    <w:rsid w:val="004914B1"/>
    <w:rsid w:val="00491DD8"/>
    <w:rsid w:val="00492FAF"/>
    <w:rsid w:val="00495CA0"/>
    <w:rsid w:val="00497BB0"/>
    <w:rsid w:val="004A1182"/>
    <w:rsid w:val="004A5289"/>
    <w:rsid w:val="004A5F84"/>
    <w:rsid w:val="004B0B6F"/>
    <w:rsid w:val="004B1BE3"/>
    <w:rsid w:val="004B6B4E"/>
    <w:rsid w:val="004C0FE0"/>
    <w:rsid w:val="004C3F3F"/>
    <w:rsid w:val="004C565C"/>
    <w:rsid w:val="004C7741"/>
    <w:rsid w:val="004D006B"/>
    <w:rsid w:val="004D13A8"/>
    <w:rsid w:val="004D46BC"/>
    <w:rsid w:val="004D71FA"/>
    <w:rsid w:val="004D7F85"/>
    <w:rsid w:val="004E40AD"/>
    <w:rsid w:val="004E5605"/>
    <w:rsid w:val="004E7AEB"/>
    <w:rsid w:val="004E7F96"/>
    <w:rsid w:val="004F034B"/>
    <w:rsid w:val="004F1386"/>
    <w:rsid w:val="004F1F70"/>
    <w:rsid w:val="004F4323"/>
    <w:rsid w:val="004F4436"/>
    <w:rsid w:val="004F4B30"/>
    <w:rsid w:val="004F6145"/>
    <w:rsid w:val="004F77EE"/>
    <w:rsid w:val="005058C2"/>
    <w:rsid w:val="00510F00"/>
    <w:rsid w:val="0051123F"/>
    <w:rsid w:val="005138B6"/>
    <w:rsid w:val="00514167"/>
    <w:rsid w:val="00515DF9"/>
    <w:rsid w:val="005169F9"/>
    <w:rsid w:val="005309C0"/>
    <w:rsid w:val="00532D8E"/>
    <w:rsid w:val="00535C7F"/>
    <w:rsid w:val="00537490"/>
    <w:rsid w:val="0054292C"/>
    <w:rsid w:val="00543172"/>
    <w:rsid w:val="005446FC"/>
    <w:rsid w:val="00550176"/>
    <w:rsid w:val="005565A8"/>
    <w:rsid w:val="00557664"/>
    <w:rsid w:val="00563CFB"/>
    <w:rsid w:val="0056471B"/>
    <w:rsid w:val="00566460"/>
    <w:rsid w:val="005674D2"/>
    <w:rsid w:val="00572F1D"/>
    <w:rsid w:val="00577D55"/>
    <w:rsid w:val="005800CF"/>
    <w:rsid w:val="00580754"/>
    <w:rsid w:val="00591487"/>
    <w:rsid w:val="005928F6"/>
    <w:rsid w:val="005938FC"/>
    <w:rsid w:val="00594343"/>
    <w:rsid w:val="0059706F"/>
    <w:rsid w:val="00597C09"/>
    <w:rsid w:val="00597F3D"/>
    <w:rsid w:val="005A0D36"/>
    <w:rsid w:val="005A23EB"/>
    <w:rsid w:val="005A3148"/>
    <w:rsid w:val="005A575B"/>
    <w:rsid w:val="005A57A9"/>
    <w:rsid w:val="005B448A"/>
    <w:rsid w:val="005B5551"/>
    <w:rsid w:val="005B6A86"/>
    <w:rsid w:val="005B6B6E"/>
    <w:rsid w:val="005B7FE7"/>
    <w:rsid w:val="005C4297"/>
    <w:rsid w:val="005C4E3B"/>
    <w:rsid w:val="005C4EC1"/>
    <w:rsid w:val="005C652D"/>
    <w:rsid w:val="005C719A"/>
    <w:rsid w:val="005C7283"/>
    <w:rsid w:val="005D169E"/>
    <w:rsid w:val="005D1E65"/>
    <w:rsid w:val="005D280C"/>
    <w:rsid w:val="005D3FB8"/>
    <w:rsid w:val="005D6A50"/>
    <w:rsid w:val="005E1DAD"/>
    <w:rsid w:val="005E2F44"/>
    <w:rsid w:val="005E7D02"/>
    <w:rsid w:val="005F2928"/>
    <w:rsid w:val="005F3CB5"/>
    <w:rsid w:val="005F3E6A"/>
    <w:rsid w:val="005F7C84"/>
    <w:rsid w:val="00600581"/>
    <w:rsid w:val="0060147E"/>
    <w:rsid w:val="00601B07"/>
    <w:rsid w:val="00602806"/>
    <w:rsid w:val="00603248"/>
    <w:rsid w:val="00603EC0"/>
    <w:rsid w:val="00604A32"/>
    <w:rsid w:val="006069BC"/>
    <w:rsid w:val="0061046B"/>
    <w:rsid w:val="00611FAC"/>
    <w:rsid w:val="006124C4"/>
    <w:rsid w:val="006132C2"/>
    <w:rsid w:val="006162DC"/>
    <w:rsid w:val="00620C12"/>
    <w:rsid w:val="006232AD"/>
    <w:rsid w:val="00624457"/>
    <w:rsid w:val="00624945"/>
    <w:rsid w:val="00624DB0"/>
    <w:rsid w:val="0062765D"/>
    <w:rsid w:val="00627F66"/>
    <w:rsid w:val="0063452F"/>
    <w:rsid w:val="00636163"/>
    <w:rsid w:val="00636B71"/>
    <w:rsid w:val="006371A8"/>
    <w:rsid w:val="00640C56"/>
    <w:rsid w:val="006418F6"/>
    <w:rsid w:val="006427FC"/>
    <w:rsid w:val="006533F7"/>
    <w:rsid w:val="00654210"/>
    <w:rsid w:val="0066218D"/>
    <w:rsid w:val="00664E70"/>
    <w:rsid w:val="006677E5"/>
    <w:rsid w:val="00671050"/>
    <w:rsid w:val="006721E7"/>
    <w:rsid w:val="006735F8"/>
    <w:rsid w:val="00680A37"/>
    <w:rsid w:val="00681F7D"/>
    <w:rsid w:val="0068268D"/>
    <w:rsid w:val="00684069"/>
    <w:rsid w:val="00690181"/>
    <w:rsid w:val="0069115D"/>
    <w:rsid w:val="006925B6"/>
    <w:rsid w:val="00692E91"/>
    <w:rsid w:val="006955AA"/>
    <w:rsid w:val="00696176"/>
    <w:rsid w:val="00697C26"/>
    <w:rsid w:val="006A4731"/>
    <w:rsid w:val="006A5CD6"/>
    <w:rsid w:val="006A6079"/>
    <w:rsid w:val="006A632F"/>
    <w:rsid w:val="006A769C"/>
    <w:rsid w:val="006B4959"/>
    <w:rsid w:val="006B55FC"/>
    <w:rsid w:val="006C3C15"/>
    <w:rsid w:val="006C5F32"/>
    <w:rsid w:val="006C78B7"/>
    <w:rsid w:val="006D240E"/>
    <w:rsid w:val="006D63E9"/>
    <w:rsid w:val="006E2E24"/>
    <w:rsid w:val="006E7B78"/>
    <w:rsid w:val="006E7C58"/>
    <w:rsid w:val="006F2584"/>
    <w:rsid w:val="006F5257"/>
    <w:rsid w:val="00700048"/>
    <w:rsid w:val="00700922"/>
    <w:rsid w:val="00705C60"/>
    <w:rsid w:val="007060B3"/>
    <w:rsid w:val="0071149B"/>
    <w:rsid w:val="0071403F"/>
    <w:rsid w:val="00714071"/>
    <w:rsid w:val="00715231"/>
    <w:rsid w:val="0071640C"/>
    <w:rsid w:val="00731859"/>
    <w:rsid w:val="007400AE"/>
    <w:rsid w:val="00746BE5"/>
    <w:rsid w:val="00750335"/>
    <w:rsid w:val="00752DEF"/>
    <w:rsid w:val="00753F35"/>
    <w:rsid w:val="007620AD"/>
    <w:rsid w:val="00764537"/>
    <w:rsid w:val="00766548"/>
    <w:rsid w:val="0077030B"/>
    <w:rsid w:val="00776F2D"/>
    <w:rsid w:val="00784032"/>
    <w:rsid w:val="00787DBE"/>
    <w:rsid w:val="00796307"/>
    <w:rsid w:val="0079775C"/>
    <w:rsid w:val="007A5A2D"/>
    <w:rsid w:val="007A5DF4"/>
    <w:rsid w:val="007B0305"/>
    <w:rsid w:val="007B44A4"/>
    <w:rsid w:val="007B5AB6"/>
    <w:rsid w:val="007B732E"/>
    <w:rsid w:val="007C061D"/>
    <w:rsid w:val="007C5FA7"/>
    <w:rsid w:val="007C7DC7"/>
    <w:rsid w:val="007C7FB5"/>
    <w:rsid w:val="007D0E60"/>
    <w:rsid w:val="007D1447"/>
    <w:rsid w:val="007D150C"/>
    <w:rsid w:val="007D3B75"/>
    <w:rsid w:val="007D5BB5"/>
    <w:rsid w:val="007E07C6"/>
    <w:rsid w:val="007E0996"/>
    <w:rsid w:val="007E1ED7"/>
    <w:rsid w:val="007E4535"/>
    <w:rsid w:val="007E5144"/>
    <w:rsid w:val="007E5923"/>
    <w:rsid w:val="007F391C"/>
    <w:rsid w:val="007F4317"/>
    <w:rsid w:val="007F60A3"/>
    <w:rsid w:val="008031C4"/>
    <w:rsid w:val="0080443A"/>
    <w:rsid w:val="00806C3F"/>
    <w:rsid w:val="0081075A"/>
    <w:rsid w:val="008163F8"/>
    <w:rsid w:val="008178FD"/>
    <w:rsid w:val="00817BDC"/>
    <w:rsid w:val="00821CF2"/>
    <w:rsid w:val="00825D3F"/>
    <w:rsid w:val="008267D9"/>
    <w:rsid w:val="00827B01"/>
    <w:rsid w:val="00832490"/>
    <w:rsid w:val="00834545"/>
    <w:rsid w:val="00841CDF"/>
    <w:rsid w:val="00844AF0"/>
    <w:rsid w:val="00846CDD"/>
    <w:rsid w:val="008479CD"/>
    <w:rsid w:val="00850B54"/>
    <w:rsid w:val="00851E2B"/>
    <w:rsid w:val="00851FB6"/>
    <w:rsid w:val="00854DBC"/>
    <w:rsid w:val="00854F49"/>
    <w:rsid w:val="00856B69"/>
    <w:rsid w:val="008620C8"/>
    <w:rsid w:val="00864FF9"/>
    <w:rsid w:val="00865762"/>
    <w:rsid w:val="00870322"/>
    <w:rsid w:val="00871D2F"/>
    <w:rsid w:val="00875D8A"/>
    <w:rsid w:val="00877AAB"/>
    <w:rsid w:val="00877B3B"/>
    <w:rsid w:val="008805E2"/>
    <w:rsid w:val="008957E9"/>
    <w:rsid w:val="0089687F"/>
    <w:rsid w:val="00896F35"/>
    <w:rsid w:val="008978F4"/>
    <w:rsid w:val="008A6938"/>
    <w:rsid w:val="008B06A9"/>
    <w:rsid w:val="008B0B78"/>
    <w:rsid w:val="008B1D60"/>
    <w:rsid w:val="008B53D8"/>
    <w:rsid w:val="008B5BE2"/>
    <w:rsid w:val="008B6EF9"/>
    <w:rsid w:val="008C3DBB"/>
    <w:rsid w:val="008C4020"/>
    <w:rsid w:val="008C6365"/>
    <w:rsid w:val="008C65D8"/>
    <w:rsid w:val="008C78A0"/>
    <w:rsid w:val="008D0AC9"/>
    <w:rsid w:val="008D238B"/>
    <w:rsid w:val="008D38F5"/>
    <w:rsid w:val="008E1C70"/>
    <w:rsid w:val="008E327B"/>
    <w:rsid w:val="008E3A35"/>
    <w:rsid w:val="008E5E47"/>
    <w:rsid w:val="008E6670"/>
    <w:rsid w:val="008F0A45"/>
    <w:rsid w:val="008F1200"/>
    <w:rsid w:val="008F23F8"/>
    <w:rsid w:val="008F34A5"/>
    <w:rsid w:val="008F4D58"/>
    <w:rsid w:val="00900A30"/>
    <w:rsid w:val="009013C3"/>
    <w:rsid w:val="00901C68"/>
    <w:rsid w:val="00902488"/>
    <w:rsid w:val="00903ECF"/>
    <w:rsid w:val="009066A3"/>
    <w:rsid w:val="00907DED"/>
    <w:rsid w:val="00912311"/>
    <w:rsid w:val="00914639"/>
    <w:rsid w:val="00915B55"/>
    <w:rsid w:val="00917D09"/>
    <w:rsid w:val="009217F9"/>
    <w:rsid w:val="00921CF1"/>
    <w:rsid w:val="009257DB"/>
    <w:rsid w:val="00925B72"/>
    <w:rsid w:val="0092739E"/>
    <w:rsid w:val="00927E21"/>
    <w:rsid w:val="009309F0"/>
    <w:rsid w:val="009349D4"/>
    <w:rsid w:val="009373DB"/>
    <w:rsid w:val="0093772C"/>
    <w:rsid w:val="0094198E"/>
    <w:rsid w:val="0094484A"/>
    <w:rsid w:val="0094497B"/>
    <w:rsid w:val="00950845"/>
    <w:rsid w:val="00951C35"/>
    <w:rsid w:val="009538D4"/>
    <w:rsid w:val="009546DC"/>
    <w:rsid w:val="00954DEB"/>
    <w:rsid w:val="00955FB3"/>
    <w:rsid w:val="00961FB6"/>
    <w:rsid w:val="00964096"/>
    <w:rsid w:val="0096588A"/>
    <w:rsid w:val="00966401"/>
    <w:rsid w:val="009717CA"/>
    <w:rsid w:val="00977FD8"/>
    <w:rsid w:val="00982294"/>
    <w:rsid w:val="00984AEB"/>
    <w:rsid w:val="00987640"/>
    <w:rsid w:val="00992712"/>
    <w:rsid w:val="009975DA"/>
    <w:rsid w:val="00997F89"/>
    <w:rsid w:val="009A1175"/>
    <w:rsid w:val="009A38FC"/>
    <w:rsid w:val="009B2063"/>
    <w:rsid w:val="009B6381"/>
    <w:rsid w:val="009C3CB8"/>
    <w:rsid w:val="009C4C1F"/>
    <w:rsid w:val="009C6091"/>
    <w:rsid w:val="009C693C"/>
    <w:rsid w:val="009D0AF8"/>
    <w:rsid w:val="009D7D92"/>
    <w:rsid w:val="009E2A10"/>
    <w:rsid w:val="009E4745"/>
    <w:rsid w:val="009E5161"/>
    <w:rsid w:val="009E6E7E"/>
    <w:rsid w:val="009E6F4C"/>
    <w:rsid w:val="009F1308"/>
    <w:rsid w:val="009F3CD5"/>
    <w:rsid w:val="00A00207"/>
    <w:rsid w:val="00A0077A"/>
    <w:rsid w:val="00A0110B"/>
    <w:rsid w:val="00A01F1D"/>
    <w:rsid w:val="00A04C5C"/>
    <w:rsid w:val="00A0590B"/>
    <w:rsid w:val="00A05936"/>
    <w:rsid w:val="00A10F8D"/>
    <w:rsid w:val="00A1106B"/>
    <w:rsid w:val="00A16F62"/>
    <w:rsid w:val="00A225E2"/>
    <w:rsid w:val="00A2339C"/>
    <w:rsid w:val="00A23D81"/>
    <w:rsid w:val="00A344FF"/>
    <w:rsid w:val="00A34ADB"/>
    <w:rsid w:val="00A34C77"/>
    <w:rsid w:val="00A36BE1"/>
    <w:rsid w:val="00A40096"/>
    <w:rsid w:val="00A406A6"/>
    <w:rsid w:val="00A43B04"/>
    <w:rsid w:val="00A452AC"/>
    <w:rsid w:val="00A45437"/>
    <w:rsid w:val="00A47E8A"/>
    <w:rsid w:val="00A52720"/>
    <w:rsid w:val="00A5345A"/>
    <w:rsid w:val="00A568A8"/>
    <w:rsid w:val="00A7257C"/>
    <w:rsid w:val="00A72E24"/>
    <w:rsid w:val="00A8207F"/>
    <w:rsid w:val="00A8261D"/>
    <w:rsid w:val="00A82F70"/>
    <w:rsid w:val="00A85108"/>
    <w:rsid w:val="00A856D5"/>
    <w:rsid w:val="00A91D16"/>
    <w:rsid w:val="00A93A4C"/>
    <w:rsid w:val="00A94091"/>
    <w:rsid w:val="00A95343"/>
    <w:rsid w:val="00A95D9F"/>
    <w:rsid w:val="00A969BD"/>
    <w:rsid w:val="00A9766B"/>
    <w:rsid w:val="00AA03C5"/>
    <w:rsid w:val="00AA2587"/>
    <w:rsid w:val="00AA6076"/>
    <w:rsid w:val="00AA653C"/>
    <w:rsid w:val="00AB14FB"/>
    <w:rsid w:val="00AB1FFD"/>
    <w:rsid w:val="00AB3668"/>
    <w:rsid w:val="00AB4AC7"/>
    <w:rsid w:val="00AB5179"/>
    <w:rsid w:val="00AB648E"/>
    <w:rsid w:val="00AB7076"/>
    <w:rsid w:val="00AC0AE1"/>
    <w:rsid w:val="00AC3BEA"/>
    <w:rsid w:val="00AC6448"/>
    <w:rsid w:val="00AD1F78"/>
    <w:rsid w:val="00AD4151"/>
    <w:rsid w:val="00AD7A2C"/>
    <w:rsid w:val="00AE6BC3"/>
    <w:rsid w:val="00AF05A6"/>
    <w:rsid w:val="00AF06E7"/>
    <w:rsid w:val="00AF08C0"/>
    <w:rsid w:val="00B04172"/>
    <w:rsid w:val="00B0434F"/>
    <w:rsid w:val="00B04F95"/>
    <w:rsid w:val="00B05B01"/>
    <w:rsid w:val="00B06812"/>
    <w:rsid w:val="00B10117"/>
    <w:rsid w:val="00B10C3F"/>
    <w:rsid w:val="00B10E2A"/>
    <w:rsid w:val="00B1465A"/>
    <w:rsid w:val="00B15625"/>
    <w:rsid w:val="00B20028"/>
    <w:rsid w:val="00B21102"/>
    <w:rsid w:val="00B24262"/>
    <w:rsid w:val="00B25C72"/>
    <w:rsid w:val="00B26B46"/>
    <w:rsid w:val="00B33E22"/>
    <w:rsid w:val="00B3507C"/>
    <w:rsid w:val="00B354FD"/>
    <w:rsid w:val="00B3653B"/>
    <w:rsid w:val="00B42001"/>
    <w:rsid w:val="00B50E12"/>
    <w:rsid w:val="00B536CD"/>
    <w:rsid w:val="00B56AC9"/>
    <w:rsid w:val="00B57ABA"/>
    <w:rsid w:val="00B630FD"/>
    <w:rsid w:val="00B6465F"/>
    <w:rsid w:val="00B647E3"/>
    <w:rsid w:val="00B654DC"/>
    <w:rsid w:val="00B6655F"/>
    <w:rsid w:val="00B670D7"/>
    <w:rsid w:val="00B725EE"/>
    <w:rsid w:val="00B72712"/>
    <w:rsid w:val="00B82CD5"/>
    <w:rsid w:val="00B82F24"/>
    <w:rsid w:val="00B83CC6"/>
    <w:rsid w:val="00B83EA9"/>
    <w:rsid w:val="00B96CAC"/>
    <w:rsid w:val="00B97FDD"/>
    <w:rsid w:val="00BA0859"/>
    <w:rsid w:val="00BA0A81"/>
    <w:rsid w:val="00BA154F"/>
    <w:rsid w:val="00BA4A93"/>
    <w:rsid w:val="00BA6AD8"/>
    <w:rsid w:val="00BB08CE"/>
    <w:rsid w:val="00BB09AF"/>
    <w:rsid w:val="00BB6590"/>
    <w:rsid w:val="00BC21C6"/>
    <w:rsid w:val="00BC5F85"/>
    <w:rsid w:val="00BD2628"/>
    <w:rsid w:val="00BD30FD"/>
    <w:rsid w:val="00BD4807"/>
    <w:rsid w:val="00BD6C0A"/>
    <w:rsid w:val="00BD6FDC"/>
    <w:rsid w:val="00BD7180"/>
    <w:rsid w:val="00BE4A79"/>
    <w:rsid w:val="00BE6CC5"/>
    <w:rsid w:val="00BF182F"/>
    <w:rsid w:val="00BF1AEE"/>
    <w:rsid w:val="00BF3071"/>
    <w:rsid w:val="00BF5170"/>
    <w:rsid w:val="00BF6058"/>
    <w:rsid w:val="00C00139"/>
    <w:rsid w:val="00C01EF1"/>
    <w:rsid w:val="00C020A0"/>
    <w:rsid w:val="00C05688"/>
    <w:rsid w:val="00C06029"/>
    <w:rsid w:val="00C10F1D"/>
    <w:rsid w:val="00C154DA"/>
    <w:rsid w:val="00C179E1"/>
    <w:rsid w:val="00C30D87"/>
    <w:rsid w:val="00C33897"/>
    <w:rsid w:val="00C355B2"/>
    <w:rsid w:val="00C4196C"/>
    <w:rsid w:val="00C47381"/>
    <w:rsid w:val="00C5216C"/>
    <w:rsid w:val="00C55BFE"/>
    <w:rsid w:val="00C56234"/>
    <w:rsid w:val="00C61B51"/>
    <w:rsid w:val="00C641E8"/>
    <w:rsid w:val="00C65A89"/>
    <w:rsid w:val="00C70768"/>
    <w:rsid w:val="00C71A6B"/>
    <w:rsid w:val="00C77D49"/>
    <w:rsid w:val="00C77E2F"/>
    <w:rsid w:val="00C80501"/>
    <w:rsid w:val="00C81CD1"/>
    <w:rsid w:val="00C84B19"/>
    <w:rsid w:val="00C909AB"/>
    <w:rsid w:val="00C94C14"/>
    <w:rsid w:val="00CA0805"/>
    <w:rsid w:val="00CA262D"/>
    <w:rsid w:val="00CA2CDE"/>
    <w:rsid w:val="00CA3D7F"/>
    <w:rsid w:val="00CA7A48"/>
    <w:rsid w:val="00CB1693"/>
    <w:rsid w:val="00CB23DB"/>
    <w:rsid w:val="00CB26D4"/>
    <w:rsid w:val="00CB361D"/>
    <w:rsid w:val="00CB36EE"/>
    <w:rsid w:val="00CB4B28"/>
    <w:rsid w:val="00CB79EC"/>
    <w:rsid w:val="00CC3ACC"/>
    <w:rsid w:val="00CC3B04"/>
    <w:rsid w:val="00CC5FE6"/>
    <w:rsid w:val="00CD0567"/>
    <w:rsid w:val="00CD5785"/>
    <w:rsid w:val="00CE133F"/>
    <w:rsid w:val="00CE5FCE"/>
    <w:rsid w:val="00CF3AA4"/>
    <w:rsid w:val="00CF4230"/>
    <w:rsid w:val="00D0166C"/>
    <w:rsid w:val="00D01792"/>
    <w:rsid w:val="00D03075"/>
    <w:rsid w:val="00D13D26"/>
    <w:rsid w:val="00D14505"/>
    <w:rsid w:val="00D17A7A"/>
    <w:rsid w:val="00D206B6"/>
    <w:rsid w:val="00D20DAC"/>
    <w:rsid w:val="00D22238"/>
    <w:rsid w:val="00D30FFB"/>
    <w:rsid w:val="00D321EF"/>
    <w:rsid w:val="00D338AC"/>
    <w:rsid w:val="00D35D6F"/>
    <w:rsid w:val="00D35E97"/>
    <w:rsid w:val="00D41AEC"/>
    <w:rsid w:val="00D433C2"/>
    <w:rsid w:val="00D444F5"/>
    <w:rsid w:val="00D46052"/>
    <w:rsid w:val="00D46EF3"/>
    <w:rsid w:val="00D52302"/>
    <w:rsid w:val="00D56B9D"/>
    <w:rsid w:val="00D66656"/>
    <w:rsid w:val="00D6767B"/>
    <w:rsid w:val="00D727DC"/>
    <w:rsid w:val="00D75D64"/>
    <w:rsid w:val="00D768FC"/>
    <w:rsid w:val="00D76F2C"/>
    <w:rsid w:val="00D81009"/>
    <w:rsid w:val="00D81353"/>
    <w:rsid w:val="00D84F75"/>
    <w:rsid w:val="00D85613"/>
    <w:rsid w:val="00D85A60"/>
    <w:rsid w:val="00D87FAD"/>
    <w:rsid w:val="00D901AA"/>
    <w:rsid w:val="00D91CC5"/>
    <w:rsid w:val="00D93AEE"/>
    <w:rsid w:val="00D9740B"/>
    <w:rsid w:val="00D97714"/>
    <w:rsid w:val="00DB5E32"/>
    <w:rsid w:val="00DB6356"/>
    <w:rsid w:val="00DB659B"/>
    <w:rsid w:val="00DB7931"/>
    <w:rsid w:val="00DC002C"/>
    <w:rsid w:val="00DC2071"/>
    <w:rsid w:val="00DC2E3B"/>
    <w:rsid w:val="00DC4342"/>
    <w:rsid w:val="00DC7E01"/>
    <w:rsid w:val="00DD2955"/>
    <w:rsid w:val="00DD3B97"/>
    <w:rsid w:val="00DD4805"/>
    <w:rsid w:val="00DD4F38"/>
    <w:rsid w:val="00DD6327"/>
    <w:rsid w:val="00DD6F39"/>
    <w:rsid w:val="00DE0AE7"/>
    <w:rsid w:val="00DE4EE4"/>
    <w:rsid w:val="00DE5809"/>
    <w:rsid w:val="00DE5B7A"/>
    <w:rsid w:val="00DE6864"/>
    <w:rsid w:val="00DE711F"/>
    <w:rsid w:val="00DE7921"/>
    <w:rsid w:val="00DF5C45"/>
    <w:rsid w:val="00E0254F"/>
    <w:rsid w:val="00E101EB"/>
    <w:rsid w:val="00E10F90"/>
    <w:rsid w:val="00E14C59"/>
    <w:rsid w:val="00E2017A"/>
    <w:rsid w:val="00E224F0"/>
    <w:rsid w:val="00E23265"/>
    <w:rsid w:val="00E249CE"/>
    <w:rsid w:val="00E310FC"/>
    <w:rsid w:val="00E31AB8"/>
    <w:rsid w:val="00E3502D"/>
    <w:rsid w:val="00E36D69"/>
    <w:rsid w:val="00E37F14"/>
    <w:rsid w:val="00E411A0"/>
    <w:rsid w:val="00E4253E"/>
    <w:rsid w:val="00E44B8A"/>
    <w:rsid w:val="00E45691"/>
    <w:rsid w:val="00E50A2C"/>
    <w:rsid w:val="00E50EEB"/>
    <w:rsid w:val="00E54D77"/>
    <w:rsid w:val="00E56867"/>
    <w:rsid w:val="00E572FF"/>
    <w:rsid w:val="00E6093D"/>
    <w:rsid w:val="00E609FE"/>
    <w:rsid w:val="00E61D59"/>
    <w:rsid w:val="00E659F1"/>
    <w:rsid w:val="00E66AD7"/>
    <w:rsid w:val="00E75DE2"/>
    <w:rsid w:val="00E7660B"/>
    <w:rsid w:val="00E80C15"/>
    <w:rsid w:val="00E86DFE"/>
    <w:rsid w:val="00E87742"/>
    <w:rsid w:val="00E9260C"/>
    <w:rsid w:val="00E952F6"/>
    <w:rsid w:val="00E958F8"/>
    <w:rsid w:val="00E95D49"/>
    <w:rsid w:val="00EA3892"/>
    <w:rsid w:val="00EA66A1"/>
    <w:rsid w:val="00EB6582"/>
    <w:rsid w:val="00EC0926"/>
    <w:rsid w:val="00EC0BDD"/>
    <w:rsid w:val="00EC18DE"/>
    <w:rsid w:val="00EC2B46"/>
    <w:rsid w:val="00EC47FB"/>
    <w:rsid w:val="00EC656E"/>
    <w:rsid w:val="00EC6997"/>
    <w:rsid w:val="00EC77D9"/>
    <w:rsid w:val="00ED0FB2"/>
    <w:rsid w:val="00ED61FE"/>
    <w:rsid w:val="00EE3206"/>
    <w:rsid w:val="00EE53ED"/>
    <w:rsid w:val="00EE731C"/>
    <w:rsid w:val="00EF0D7A"/>
    <w:rsid w:val="00EF1540"/>
    <w:rsid w:val="00EF48FE"/>
    <w:rsid w:val="00EF6EDA"/>
    <w:rsid w:val="00F05B2F"/>
    <w:rsid w:val="00F066F9"/>
    <w:rsid w:val="00F07F95"/>
    <w:rsid w:val="00F14FDA"/>
    <w:rsid w:val="00F1625E"/>
    <w:rsid w:val="00F21D5F"/>
    <w:rsid w:val="00F24E00"/>
    <w:rsid w:val="00F26C15"/>
    <w:rsid w:val="00F27830"/>
    <w:rsid w:val="00F31D84"/>
    <w:rsid w:val="00F42FE4"/>
    <w:rsid w:val="00F458F7"/>
    <w:rsid w:val="00F46E20"/>
    <w:rsid w:val="00F5350C"/>
    <w:rsid w:val="00F53FF9"/>
    <w:rsid w:val="00F54151"/>
    <w:rsid w:val="00F55A7A"/>
    <w:rsid w:val="00F55C47"/>
    <w:rsid w:val="00F57D0C"/>
    <w:rsid w:val="00F61229"/>
    <w:rsid w:val="00F61CB5"/>
    <w:rsid w:val="00F62088"/>
    <w:rsid w:val="00F77288"/>
    <w:rsid w:val="00F8366D"/>
    <w:rsid w:val="00F87D54"/>
    <w:rsid w:val="00F9113F"/>
    <w:rsid w:val="00F9163F"/>
    <w:rsid w:val="00FA0C0A"/>
    <w:rsid w:val="00FA2630"/>
    <w:rsid w:val="00FA3118"/>
    <w:rsid w:val="00FA392D"/>
    <w:rsid w:val="00FA589D"/>
    <w:rsid w:val="00FB21DF"/>
    <w:rsid w:val="00FB594C"/>
    <w:rsid w:val="00FC18BB"/>
    <w:rsid w:val="00FC332E"/>
    <w:rsid w:val="00FC3342"/>
    <w:rsid w:val="00FC6D3D"/>
    <w:rsid w:val="00FC7D4C"/>
    <w:rsid w:val="00FD5CD8"/>
    <w:rsid w:val="00FD65E3"/>
    <w:rsid w:val="00FD7D1F"/>
    <w:rsid w:val="00FE0261"/>
    <w:rsid w:val="00FE37E6"/>
    <w:rsid w:val="00FE52CD"/>
    <w:rsid w:val="00FF308A"/>
    <w:rsid w:val="00FF3A63"/>
    <w:rsid w:val="00FF4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BB5F163"/>
  <w15:docId w15:val="{F0020CDA-4729-41A5-9A0D-27CA0205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6D4"/>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B26D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81CD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CB26D4"/>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basedOn w:val="Heading2Char"/>
    <w:link w:val="PolicyHeaders"/>
    <w:rsid w:val="00CB26D4"/>
    <w:rPr>
      <w:rFonts w:ascii="Arial" w:eastAsia="Times New Roman" w:hAnsi="Arial" w:cs="Arial"/>
      <w:b/>
      <w:bCs/>
      <w:iCs/>
      <w:color w:val="4F81BD"/>
      <w:sz w:val="28"/>
      <w:szCs w:val="28"/>
    </w:rPr>
  </w:style>
  <w:style w:type="character" w:customStyle="1" w:styleId="Heading2Char">
    <w:name w:val="Heading 2 Char"/>
    <w:basedOn w:val="DefaultParagraphFont"/>
    <w:link w:val="Heading2"/>
    <w:uiPriority w:val="9"/>
    <w:semiHidden/>
    <w:rsid w:val="00CB26D4"/>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CB2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6D4"/>
    <w:rPr>
      <w:rFonts w:ascii="Calibri" w:eastAsia="Calibri" w:hAnsi="Calibri" w:cs="Times New Roman"/>
    </w:rPr>
  </w:style>
  <w:style w:type="paragraph" w:styleId="Footer">
    <w:name w:val="footer"/>
    <w:basedOn w:val="Normal"/>
    <w:link w:val="FooterChar"/>
    <w:uiPriority w:val="99"/>
    <w:unhideWhenUsed/>
    <w:rsid w:val="00CB2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6D4"/>
    <w:rPr>
      <w:rFonts w:ascii="Calibri" w:eastAsia="Calibri" w:hAnsi="Calibri" w:cs="Times New Roman"/>
    </w:rPr>
  </w:style>
  <w:style w:type="paragraph" w:styleId="ListParagraph">
    <w:name w:val="List Paragraph"/>
    <w:basedOn w:val="Normal"/>
    <w:uiPriority w:val="34"/>
    <w:qFormat/>
    <w:rsid w:val="006D240E"/>
    <w:pPr>
      <w:ind w:left="720"/>
      <w:contextualSpacing/>
    </w:pPr>
  </w:style>
  <w:style w:type="paragraph" w:customStyle="1" w:styleId="Pa20">
    <w:name w:val="Pa20"/>
    <w:basedOn w:val="Normal"/>
    <w:next w:val="Normal"/>
    <w:uiPriority w:val="99"/>
    <w:rsid w:val="005B6A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B6A86"/>
    <w:rPr>
      <w:rFonts w:cs="Meta Plus Normal"/>
      <w:color w:val="000000"/>
      <w:sz w:val="14"/>
      <w:szCs w:val="14"/>
    </w:rPr>
  </w:style>
  <w:style w:type="paragraph" w:styleId="NoSpacing">
    <w:name w:val="No Spacing"/>
    <w:uiPriority w:val="1"/>
    <w:qFormat/>
    <w:rsid w:val="004E7F96"/>
    <w:rPr>
      <w:sz w:val="22"/>
      <w:szCs w:val="22"/>
      <w:lang w:eastAsia="en-US"/>
    </w:rPr>
  </w:style>
  <w:style w:type="paragraph" w:customStyle="1" w:styleId="Default">
    <w:name w:val="Default"/>
    <w:rsid w:val="0021352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0140C"/>
    <w:rPr>
      <w:color w:val="0000FF"/>
      <w:u w:val="single"/>
    </w:rPr>
  </w:style>
  <w:style w:type="paragraph" w:styleId="NormalWeb">
    <w:name w:val="Normal (Web)"/>
    <w:basedOn w:val="Normal"/>
    <w:uiPriority w:val="99"/>
    <w:unhideWhenUsed/>
    <w:rsid w:val="0000140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C81CD1"/>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7416">
      <w:bodyDiv w:val="1"/>
      <w:marLeft w:val="0"/>
      <w:marRight w:val="0"/>
      <w:marTop w:val="0"/>
      <w:marBottom w:val="0"/>
      <w:divBdr>
        <w:top w:val="none" w:sz="0" w:space="0" w:color="auto"/>
        <w:left w:val="none" w:sz="0" w:space="0" w:color="auto"/>
        <w:bottom w:val="none" w:sz="0" w:space="0" w:color="auto"/>
        <w:right w:val="none" w:sz="0" w:space="0" w:color="auto"/>
      </w:divBdr>
    </w:div>
    <w:div w:id="642395031">
      <w:bodyDiv w:val="1"/>
      <w:marLeft w:val="0"/>
      <w:marRight w:val="0"/>
      <w:marTop w:val="0"/>
      <w:marBottom w:val="0"/>
      <w:divBdr>
        <w:top w:val="none" w:sz="0" w:space="0" w:color="auto"/>
        <w:left w:val="none" w:sz="0" w:space="0" w:color="auto"/>
        <w:bottom w:val="none" w:sz="0" w:space="0" w:color="auto"/>
        <w:right w:val="none" w:sz="0" w:space="0" w:color="auto"/>
      </w:divBdr>
    </w:div>
    <w:div w:id="772747514">
      <w:bodyDiv w:val="1"/>
      <w:marLeft w:val="0"/>
      <w:marRight w:val="0"/>
      <w:marTop w:val="0"/>
      <w:marBottom w:val="0"/>
      <w:divBdr>
        <w:top w:val="none" w:sz="0" w:space="0" w:color="auto"/>
        <w:left w:val="none" w:sz="0" w:space="0" w:color="auto"/>
        <w:bottom w:val="none" w:sz="0" w:space="0" w:color="auto"/>
        <w:right w:val="none" w:sz="0" w:space="0" w:color="auto"/>
      </w:divBdr>
    </w:div>
    <w:div w:id="14140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o.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A5D0D-A669-42A4-ACCA-58294E4A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D168D-0711-4784-A368-034BDECA9E9C}">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877EC0E1-5B99-4D30-9BB3-5207E623D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2972</Words>
  <Characters>17269</Characters>
  <Application>Microsoft Office Word</Application>
  <DocSecurity>0</DocSecurity>
  <Lines>308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Links>
    <vt:vector size="6" baseType="variant">
      <vt:variant>
        <vt:i4>2490430</vt:i4>
      </vt:variant>
      <vt:variant>
        <vt:i4>0</vt:i4>
      </vt:variant>
      <vt:variant>
        <vt:i4>0</vt:i4>
      </vt:variant>
      <vt:variant>
        <vt:i4>5</vt:i4>
      </vt:variant>
      <vt:variant>
        <vt:lpwstr>https://www.ato.gov.au/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Support 2</dc:creator>
  <cp:lastModifiedBy>Director - Manilla Community PreSchool</cp:lastModifiedBy>
  <cp:revision>39</cp:revision>
  <dcterms:created xsi:type="dcterms:W3CDTF">2025-05-02T04:28:00Z</dcterms:created>
  <dcterms:modified xsi:type="dcterms:W3CDTF">2025-09-25T02:23:00Z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